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37BFA692" w:rsidR="005704FD" w:rsidRPr="00ED5C7F" w:rsidRDefault="001D7E0D" w:rsidP="00ED5C7F">
      <w:pPr>
        <w:pStyle w:val="BodyText"/>
        <w:ind w:left="-620"/>
        <w:rPr>
          <w:rFonts w:ascii="Arial" w:hAnsi="Arial" w:cs="Arial"/>
          <w:sz w:val="20"/>
        </w:rPr>
      </w:pPr>
      <w:r w:rsidRPr="00ED5C7F">
        <w:rPr>
          <w:rFonts w:ascii="Arial" w:hAnsi="Arial" w:cs="Arial"/>
          <w:noProof/>
          <w:lang w:val="en-GB" w:eastAsia="en-GB"/>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77117B">
        <w:rPr>
          <w:noProof/>
          <w:lang w:val="en-GB" w:eastAsia="en-GB"/>
        </w:rPr>
        <mc:AlternateContent>
          <mc:Choice Requires="wps">
            <w:drawing>
              <wp:anchor distT="0" distB="0" distL="114300" distR="114300" simplePos="0" relativeHeight="487491072" behindDoc="1" locked="0" layoutInCell="1" allowOverlap="1" wp14:anchorId="4EE4029E" wp14:editId="3A71B87F">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1EA2"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44C3042" w14:textId="0B9CEE80" w:rsidR="004547D5" w:rsidRDefault="005430D7" w:rsidP="004547D5">
                            <w:pPr>
                              <w:pStyle w:val="Title"/>
                              <w:spacing w:line="1200" w:lineRule="exact"/>
                              <w:rPr>
                                <w:color w:val="009975"/>
                              </w:rPr>
                            </w:pPr>
                            <w:r>
                              <w:rPr>
                                <w:color w:val="009975"/>
                              </w:rPr>
                              <w:t>Anti-Bullying</w:t>
                            </w:r>
                          </w:p>
                          <w:p w14:paraId="44CE9970" w14:textId="77777777" w:rsidR="002E6FD2" w:rsidRDefault="005430D7" w:rsidP="002E6FD2">
                            <w:pPr>
                              <w:pStyle w:val="Title"/>
                              <w:spacing w:line="1200" w:lineRule="exact"/>
                              <w:rPr>
                                <w:color w:val="009975"/>
                              </w:rPr>
                            </w:pPr>
                            <w:r>
                              <w:rPr>
                                <w:color w:val="009975"/>
                              </w:rPr>
                              <w:t>Policy</w:t>
                            </w:r>
                          </w:p>
                          <w:p w14:paraId="79E40401" w14:textId="6326065A" w:rsidR="004547D5" w:rsidRDefault="004547D5" w:rsidP="002E6FD2">
                            <w:pPr>
                              <w:pStyle w:val="Title"/>
                              <w:spacing w:line="1200" w:lineRule="exact"/>
                              <w:rPr>
                                <w:color w:val="19113D"/>
                                <w:sz w:val="46"/>
                              </w:rPr>
                            </w:pPr>
                            <w:r>
                              <w:rPr>
                                <w:color w:val="19113D"/>
                                <w:sz w:val="46"/>
                              </w:rPr>
                              <w:t>Policy Folder:</w:t>
                            </w:r>
                            <w:r>
                              <w:rPr>
                                <w:color w:val="19113D"/>
                                <w:spacing w:val="1"/>
                                <w:sz w:val="46"/>
                              </w:rPr>
                              <w:t xml:space="preserve"> </w:t>
                            </w:r>
                            <w:r w:rsidR="005430D7">
                              <w:rPr>
                                <w:color w:val="19113D"/>
                                <w:sz w:val="46"/>
                              </w:rPr>
                              <w:t>Safeguarding</w:t>
                            </w:r>
                          </w:p>
                          <w:p w14:paraId="11C828F0" w14:textId="77777777" w:rsidR="002E6FD2" w:rsidRDefault="002E6FD2" w:rsidP="002E6FD2">
                            <w:pPr>
                              <w:pStyle w:val="Title"/>
                              <w:spacing w:line="1200" w:lineRule="exact"/>
                            </w:pPr>
                          </w:p>
                          <w:p w14:paraId="2FB0C89A" w14:textId="2C0C8FB7" w:rsidR="002E6FD2" w:rsidRPr="002E6FD2" w:rsidRDefault="002E6FD2" w:rsidP="002E6FD2">
                            <w:pPr>
                              <w:pStyle w:val="Title"/>
                              <w:spacing w:line="1200" w:lineRule="exact"/>
                            </w:pPr>
                            <w:r w:rsidRPr="00F7315F">
                              <w:rPr>
                                <w:noProof/>
                              </w:rPr>
                              <w:drawing>
                                <wp:inline distT="0" distB="0" distL="0" distR="0" wp14:anchorId="78F23C2A" wp14:editId="7FFB0B8B">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044C3042" w14:textId="0B9CEE80" w:rsidR="004547D5" w:rsidRDefault="005430D7" w:rsidP="004547D5">
                      <w:pPr>
                        <w:pStyle w:val="Title"/>
                        <w:spacing w:line="1200" w:lineRule="exact"/>
                        <w:rPr>
                          <w:color w:val="009975"/>
                        </w:rPr>
                      </w:pPr>
                      <w:r>
                        <w:rPr>
                          <w:color w:val="009975"/>
                        </w:rPr>
                        <w:t>Anti-Bullying</w:t>
                      </w:r>
                    </w:p>
                    <w:p w14:paraId="44CE9970" w14:textId="77777777" w:rsidR="002E6FD2" w:rsidRDefault="005430D7" w:rsidP="002E6FD2">
                      <w:pPr>
                        <w:pStyle w:val="Title"/>
                        <w:spacing w:line="1200" w:lineRule="exact"/>
                        <w:rPr>
                          <w:color w:val="009975"/>
                        </w:rPr>
                      </w:pPr>
                      <w:r>
                        <w:rPr>
                          <w:color w:val="009975"/>
                        </w:rPr>
                        <w:t>Policy</w:t>
                      </w:r>
                    </w:p>
                    <w:p w14:paraId="79E40401" w14:textId="6326065A" w:rsidR="004547D5" w:rsidRDefault="004547D5" w:rsidP="002E6FD2">
                      <w:pPr>
                        <w:pStyle w:val="Title"/>
                        <w:spacing w:line="1200" w:lineRule="exact"/>
                        <w:rPr>
                          <w:color w:val="19113D"/>
                          <w:sz w:val="46"/>
                        </w:rPr>
                      </w:pPr>
                      <w:r>
                        <w:rPr>
                          <w:color w:val="19113D"/>
                          <w:sz w:val="46"/>
                        </w:rPr>
                        <w:t>Policy Folder:</w:t>
                      </w:r>
                      <w:r>
                        <w:rPr>
                          <w:color w:val="19113D"/>
                          <w:spacing w:val="1"/>
                          <w:sz w:val="46"/>
                        </w:rPr>
                        <w:t xml:space="preserve"> </w:t>
                      </w:r>
                      <w:r w:rsidR="005430D7">
                        <w:rPr>
                          <w:color w:val="19113D"/>
                          <w:sz w:val="46"/>
                        </w:rPr>
                        <w:t>Safeguarding</w:t>
                      </w:r>
                    </w:p>
                    <w:p w14:paraId="11C828F0" w14:textId="77777777" w:rsidR="002E6FD2" w:rsidRDefault="002E6FD2" w:rsidP="002E6FD2">
                      <w:pPr>
                        <w:pStyle w:val="Title"/>
                        <w:spacing w:line="1200" w:lineRule="exact"/>
                      </w:pPr>
                    </w:p>
                    <w:p w14:paraId="2FB0C89A" w14:textId="2C0C8FB7" w:rsidR="002E6FD2" w:rsidRPr="002E6FD2" w:rsidRDefault="002E6FD2" w:rsidP="002E6FD2">
                      <w:pPr>
                        <w:pStyle w:val="Title"/>
                        <w:spacing w:line="1200" w:lineRule="exact"/>
                      </w:pPr>
                      <w:r w:rsidRPr="00F7315F">
                        <w:rPr>
                          <w:noProof/>
                        </w:rPr>
                        <w:drawing>
                          <wp:inline distT="0" distB="0" distL="0" distR="0" wp14:anchorId="78F23C2A" wp14:editId="7FFB0B8B">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14:paraId="0C78E92B" w14:textId="77777777" w:rsidR="004547D5" w:rsidRDefault="004547D5"/>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C32996">
          <w:type w:val="continuous"/>
          <w:pgSz w:w="11910" w:h="16840"/>
          <w:pgMar w:top="0" w:right="620" w:bottom="280" w:left="620" w:header="720" w:footer="720" w:gutter="0"/>
          <w:cols w:space="720"/>
        </w:sectPr>
      </w:pPr>
    </w:p>
    <w:p w14:paraId="48021B59" w14:textId="713BE888"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r w:rsidRPr="00ED5C7F">
        <w:rPr>
          <w:rFonts w:ascii="Arial" w:hAnsi="Arial" w:cs="Arial"/>
          <w:noProof/>
          <w:sz w:val="20"/>
          <w:lang w:val="en-GB" w:eastAsia="en-GB"/>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1"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7A59514F" w:rsidR="005704FD" w:rsidRPr="00ED5C7F" w:rsidRDefault="0077117B" w:rsidP="00ED5C7F">
      <w:pPr>
        <w:pStyle w:val="BodyText"/>
        <w:spacing w:before="1"/>
        <w:rPr>
          <w:rFonts w:ascii="Arial" w:hAnsi="Arial" w:cs="Arial"/>
          <w:sz w:val="21"/>
        </w:rPr>
      </w:pPr>
      <w:r>
        <w:rPr>
          <w:noProof/>
          <w:lang w:val="en-GB" w:eastAsia="en-GB"/>
        </w:rPr>
        <mc:AlternateContent>
          <mc:Choice Requires="wps">
            <w:drawing>
              <wp:anchor distT="0" distB="0" distL="0" distR="0" simplePos="0" relativeHeight="487588352" behindDoc="1" locked="0" layoutInCell="1" allowOverlap="1" wp14:anchorId="7EB8A030" wp14:editId="2EC94498">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78D5"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05BBAC6C" w14:textId="77777777" w:rsidR="005430D7" w:rsidRPr="005430D7" w:rsidRDefault="005430D7" w:rsidP="005430D7">
      <w:pPr>
        <w:widowControl/>
        <w:autoSpaceDE/>
        <w:autoSpaceDN/>
        <w:rPr>
          <w:rFonts w:ascii="Arial" w:eastAsia="Times New Roman" w:hAnsi="Arial" w:cs="Arial"/>
          <w:sz w:val="24"/>
          <w:szCs w:val="24"/>
          <w:lang w:val="en-GB"/>
        </w:rPr>
      </w:pPr>
    </w:p>
    <w:p w14:paraId="0BD25F17" w14:textId="77777777" w:rsidR="005430D7" w:rsidRPr="005430D7" w:rsidRDefault="005430D7" w:rsidP="005430D7">
      <w:pPr>
        <w:framePr w:hSpace="180" w:wrap="around" w:vAnchor="page" w:hAnchor="margin" w:xAlign="center" w:y="4947"/>
        <w:widowControl/>
        <w:autoSpaceDE/>
        <w:autoSpaceDN/>
        <w:rPr>
          <w:rFonts w:ascii="Arial" w:eastAsia="Times New Roman" w:hAnsi="Arial" w:cs="Arial"/>
          <w:b/>
          <w:sz w:val="24"/>
          <w:szCs w:val="24"/>
          <w:lang w:val="en-GB"/>
        </w:rPr>
      </w:pPr>
    </w:p>
    <w:p w14:paraId="5906F979" w14:textId="77777777" w:rsidR="005430D7" w:rsidRPr="005430D7" w:rsidRDefault="005430D7" w:rsidP="005430D7">
      <w:pPr>
        <w:widowControl/>
        <w:tabs>
          <w:tab w:val="left" w:pos="3870"/>
        </w:tabs>
        <w:autoSpaceDE/>
        <w:autoSpaceDN/>
        <w:rPr>
          <w:rFonts w:ascii="Arial" w:eastAsia="Times New Roman" w:hAnsi="Arial" w:cs="Arial"/>
          <w:sz w:val="24"/>
          <w:szCs w:val="24"/>
          <w:lang w:val="en-GB"/>
        </w:rPr>
      </w:pPr>
    </w:p>
    <w:tbl>
      <w:tblPr>
        <w:tblpPr w:leftFromText="187" w:rightFromText="187" w:horzAnchor="margin" w:tblpXSpec="center" w:tblpYSpec="bottom"/>
        <w:tblW w:w="5000" w:type="pct"/>
        <w:tblLook w:val="00A0" w:firstRow="1" w:lastRow="0" w:firstColumn="1" w:lastColumn="0" w:noHBand="0" w:noVBand="0"/>
      </w:tblPr>
      <w:tblGrid>
        <w:gridCol w:w="10670"/>
      </w:tblGrid>
      <w:tr w:rsidR="005430D7" w:rsidRPr="005430D7" w14:paraId="65B768D8" w14:textId="77777777" w:rsidTr="000C1D0D">
        <w:tc>
          <w:tcPr>
            <w:tcW w:w="5000" w:type="pct"/>
          </w:tcPr>
          <w:p w14:paraId="7B9D89AB" w14:textId="77777777" w:rsidR="005430D7" w:rsidRPr="005430D7" w:rsidRDefault="005430D7" w:rsidP="005430D7">
            <w:pPr>
              <w:widowControl/>
              <w:autoSpaceDE/>
              <w:autoSpaceDN/>
              <w:rPr>
                <w:rFonts w:ascii="Arial" w:eastAsia="Times New Roman" w:hAnsi="Arial" w:cs="Arial"/>
                <w:sz w:val="24"/>
                <w:szCs w:val="24"/>
              </w:rPr>
            </w:pPr>
          </w:p>
        </w:tc>
      </w:tr>
    </w:tbl>
    <w:p w14:paraId="0F8192A6" w14:textId="57F4211C" w:rsidR="005430D7" w:rsidRPr="005430D7" w:rsidRDefault="005430D7" w:rsidP="005430D7">
      <w:pPr>
        <w:widowControl/>
        <w:tabs>
          <w:tab w:val="center" w:pos="4535"/>
        </w:tabs>
        <w:autoSpaceDE/>
        <w:autoSpaceDN/>
        <w:rPr>
          <w:rFonts w:ascii="Arial" w:eastAsia="Times New Roman" w:hAnsi="Arial" w:cs="Arial"/>
          <w:b/>
          <w:sz w:val="24"/>
          <w:szCs w:val="24"/>
          <w:lang w:val="en-GB"/>
        </w:rPr>
      </w:pPr>
      <w:r w:rsidRPr="005430D7">
        <w:rPr>
          <w:rFonts w:ascii="Arial" w:eastAsia="Times New Roman" w:hAnsi="Arial" w:cs="Arial"/>
          <w:b/>
          <w:sz w:val="24"/>
          <w:szCs w:val="24"/>
          <w:lang w:val="en-GB"/>
        </w:rPr>
        <w:t>Document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4313"/>
        <w:gridCol w:w="2876"/>
        <w:gridCol w:w="2017"/>
      </w:tblGrid>
      <w:tr w:rsidR="005430D7" w:rsidRPr="005430D7" w14:paraId="7CCA5A0E" w14:textId="77777777" w:rsidTr="005430D7">
        <w:trPr>
          <w:trHeight w:val="425"/>
          <w:jc w:val="center"/>
        </w:trPr>
        <w:tc>
          <w:tcPr>
            <w:tcW w:w="682" w:type="pct"/>
            <w:vAlign w:val="center"/>
          </w:tcPr>
          <w:p w14:paraId="78E39B88" w14:textId="77777777" w:rsidR="005430D7" w:rsidRPr="005430D7" w:rsidRDefault="005430D7" w:rsidP="005430D7">
            <w:pPr>
              <w:widowControl/>
              <w:autoSpaceDE/>
              <w:autoSpaceDN/>
              <w:ind w:firstLine="152"/>
              <w:rPr>
                <w:rFonts w:ascii="Arial" w:eastAsia="Times New Roman" w:hAnsi="Arial" w:cs="Arial"/>
                <w:b/>
                <w:sz w:val="24"/>
                <w:szCs w:val="24"/>
                <w:lang w:val="en-GB"/>
              </w:rPr>
            </w:pPr>
            <w:r w:rsidRPr="005430D7">
              <w:rPr>
                <w:rFonts w:ascii="Arial" w:eastAsia="Times New Roman" w:hAnsi="Arial" w:cs="Arial"/>
                <w:b/>
                <w:sz w:val="24"/>
                <w:szCs w:val="24"/>
                <w:lang w:val="en-GB"/>
              </w:rPr>
              <w:br w:type="page"/>
              <w:t>Version</w:t>
            </w:r>
          </w:p>
        </w:tc>
        <w:tc>
          <w:tcPr>
            <w:tcW w:w="2023" w:type="pct"/>
            <w:vAlign w:val="center"/>
          </w:tcPr>
          <w:p w14:paraId="4ED29735" w14:textId="77777777" w:rsidR="005430D7" w:rsidRPr="005430D7" w:rsidRDefault="005430D7" w:rsidP="005430D7">
            <w:pPr>
              <w:widowControl/>
              <w:autoSpaceDE/>
              <w:autoSpaceDN/>
              <w:rPr>
                <w:rFonts w:ascii="Arial" w:eastAsia="Times New Roman" w:hAnsi="Arial" w:cs="Arial"/>
                <w:sz w:val="24"/>
                <w:szCs w:val="24"/>
                <w:lang w:val="en-GB"/>
              </w:rPr>
            </w:pPr>
            <w:r w:rsidRPr="005430D7">
              <w:rPr>
                <w:rFonts w:ascii="Arial" w:eastAsia="Times New Roman" w:hAnsi="Arial" w:cs="Arial"/>
                <w:b/>
                <w:sz w:val="24"/>
                <w:szCs w:val="24"/>
                <w:lang w:val="en-GB"/>
              </w:rPr>
              <w:t>Comments/amendments</w:t>
            </w:r>
          </w:p>
        </w:tc>
        <w:tc>
          <w:tcPr>
            <w:tcW w:w="1349" w:type="pct"/>
            <w:vAlign w:val="center"/>
          </w:tcPr>
          <w:p w14:paraId="7FFFAE2E" w14:textId="77777777" w:rsidR="005430D7" w:rsidRPr="005430D7" w:rsidRDefault="005430D7" w:rsidP="005430D7">
            <w:pPr>
              <w:widowControl/>
              <w:autoSpaceDE/>
              <w:autoSpaceDN/>
              <w:rPr>
                <w:rFonts w:ascii="Arial" w:eastAsia="Times New Roman" w:hAnsi="Arial" w:cs="Arial"/>
                <w:sz w:val="24"/>
                <w:szCs w:val="24"/>
                <w:lang w:val="en-GB"/>
              </w:rPr>
            </w:pPr>
            <w:r w:rsidRPr="005430D7">
              <w:rPr>
                <w:rFonts w:ascii="Arial" w:eastAsia="Times New Roman" w:hAnsi="Arial" w:cs="Arial"/>
                <w:b/>
                <w:sz w:val="24"/>
                <w:szCs w:val="24"/>
                <w:lang w:val="en-GB"/>
              </w:rPr>
              <w:t>Name</w:t>
            </w:r>
          </w:p>
        </w:tc>
        <w:tc>
          <w:tcPr>
            <w:tcW w:w="947" w:type="pct"/>
            <w:vAlign w:val="center"/>
          </w:tcPr>
          <w:p w14:paraId="0ECA2A6D" w14:textId="77777777" w:rsidR="005430D7" w:rsidRPr="005430D7" w:rsidRDefault="005430D7" w:rsidP="005430D7">
            <w:pPr>
              <w:widowControl/>
              <w:autoSpaceDE/>
              <w:autoSpaceDN/>
              <w:rPr>
                <w:rFonts w:ascii="Arial" w:eastAsia="Times New Roman" w:hAnsi="Arial" w:cs="Arial"/>
                <w:sz w:val="24"/>
                <w:szCs w:val="24"/>
                <w:lang w:val="en-GB"/>
              </w:rPr>
            </w:pPr>
            <w:r w:rsidRPr="005430D7">
              <w:rPr>
                <w:rFonts w:ascii="Arial" w:eastAsia="Times New Roman" w:hAnsi="Arial" w:cs="Arial"/>
                <w:b/>
                <w:sz w:val="24"/>
                <w:szCs w:val="24"/>
                <w:lang w:val="en-GB"/>
              </w:rPr>
              <w:t>Date</w:t>
            </w:r>
          </w:p>
        </w:tc>
      </w:tr>
      <w:tr w:rsidR="005430D7" w:rsidRPr="005430D7" w14:paraId="5272B92E" w14:textId="77777777" w:rsidTr="005430D7">
        <w:trPr>
          <w:trHeight w:val="567"/>
          <w:jc w:val="center"/>
        </w:trPr>
        <w:tc>
          <w:tcPr>
            <w:tcW w:w="682" w:type="pct"/>
            <w:vAlign w:val="center"/>
          </w:tcPr>
          <w:p w14:paraId="79EDCFB5" w14:textId="77777777" w:rsidR="005430D7" w:rsidRPr="005430D7" w:rsidRDefault="005430D7" w:rsidP="005430D7">
            <w:pPr>
              <w:widowControl/>
              <w:autoSpaceDE/>
              <w:autoSpaceDN/>
              <w:jc w:val="center"/>
              <w:rPr>
                <w:rFonts w:asciiTheme="minorHAnsi" w:eastAsia="Times New Roman" w:hAnsiTheme="minorHAnsi" w:cs="Arial"/>
                <w:lang w:val="en-GB"/>
              </w:rPr>
            </w:pPr>
            <w:r w:rsidRPr="005430D7">
              <w:rPr>
                <w:rFonts w:asciiTheme="minorHAnsi" w:eastAsia="Times New Roman" w:hAnsiTheme="minorHAnsi" w:cs="Arial"/>
                <w:lang w:val="en-GB"/>
              </w:rPr>
              <w:t>1.0</w:t>
            </w:r>
          </w:p>
        </w:tc>
        <w:tc>
          <w:tcPr>
            <w:tcW w:w="2023" w:type="pct"/>
            <w:vAlign w:val="center"/>
          </w:tcPr>
          <w:p w14:paraId="33464013" w14:textId="3807D719" w:rsidR="005430D7" w:rsidRPr="005430D7" w:rsidRDefault="005430D7" w:rsidP="005430D7">
            <w:pPr>
              <w:widowControl/>
              <w:autoSpaceDE/>
              <w:autoSpaceDN/>
              <w:rPr>
                <w:rFonts w:asciiTheme="minorHAnsi" w:eastAsia="Times New Roman" w:hAnsiTheme="minorHAnsi" w:cs="Arial"/>
                <w:lang w:val="en-GB"/>
              </w:rPr>
            </w:pPr>
            <w:r w:rsidRPr="005430D7">
              <w:rPr>
                <w:rFonts w:asciiTheme="minorHAnsi" w:eastAsia="Times New Roman" w:hAnsiTheme="minorHAnsi" w:cs="Arial"/>
                <w:lang w:val="en-GB"/>
              </w:rPr>
              <w:t>Version 1</w:t>
            </w:r>
          </w:p>
        </w:tc>
        <w:tc>
          <w:tcPr>
            <w:tcW w:w="1349" w:type="pct"/>
            <w:vAlign w:val="center"/>
          </w:tcPr>
          <w:p w14:paraId="2914F358" w14:textId="4FD5EBD4" w:rsidR="005430D7" w:rsidRPr="005430D7" w:rsidRDefault="00855592" w:rsidP="005430D7">
            <w:pPr>
              <w:widowControl/>
              <w:autoSpaceDE/>
              <w:autoSpaceDN/>
              <w:rPr>
                <w:rFonts w:asciiTheme="minorHAnsi" w:eastAsia="Times New Roman" w:hAnsiTheme="minorHAnsi" w:cs="Arial"/>
                <w:lang w:val="fr-FR"/>
              </w:rPr>
            </w:pPr>
            <w:r>
              <w:rPr>
                <w:rFonts w:asciiTheme="minorHAnsi" w:eastAsia="Times New Roman" w:hAnsiTheme="minorHAnsi" w:cs="Arial"/>
                <w:lang w:val="fr-FR"/>
              </w:rPr>
              <w:t>Justine Sims</w:t>
            </w:r>
          </w:p>
        </w:tc>
        <w:tc>
          <w:tcPr>
            <w:tcW w:w="947" w:type="pct"/>
            <w:vAlign w:val="center"/>
          </w:tcPr>
          <w:p w14:paraId="23C833AA" w14:textId="49692A21" w:rsidR="005430D7" w:rsidRPr="005430D7" w:rsidRDefault="005430D7" w:rsidP="005430D7">
            <w:pPr>
              <w:widowControl/>
              <w:autoSpaceDE/>
              <w:autoSpaceDN/>
              <w:rPr>
                <w:rFonts w:asciiTheme="minorHAnsi" w:eastAsia="Times New Roman" w:hAnsiTheme="minorHAnsi" w:cs="Arial"/>
                <w:lang w:val="en-GB"/>
              </w:rPr>
            </w:pPr>
            <w:r w:rsidRPr="005430D7">
              <w:rPr>
                <w:rFonts w:asciiTheme="minorHAnsi" w:eastAsia="Times New Roman" w:hAnsiTheme="minorHAnsi" w:cs="Arial"/>
                <w:lang w:val="en-GB"/>
              </w:rPr>
              <w:t>September 20</w:t>
            </w:r>
            <w:r w:rsidR="00DF7416">
              <w:rPr>
                <w:rFonts w:asciiTheme="minorHAnsi" w:eastAsia="Times New Roman" w:hAnsiTheme="minorHAnsi" w:cs="Arial"/>
                <w:lang w:val="en-GB"/>
              </w:rPr>
              <w:t>2</w:t>
            </w:r>
            <w:r w:rsidR="002E24E9">
              <w:rPr>
                <w:rFonts w:asciiTheme="minorHAnsi" w:eastAsia="Times New Roman" w:hAnsiTheme="minorHAnsi" w:cs="Arial"/>
                <w:lang w:val="en-GB"/>
              </w:rPr>
              <w:t>4</w:t>
            </w:r>
          </w:p>
        </w:tc>
      </w:tr>
      <w:tr w:rsidR="005430D7" w:rsidRPr="005430D7" w14:paraId="550E2060" w14:textId="77777777" w:rsidTr="005430D7">
        <w:trPr>
          <w:trHeight w:val="567"/>
          <w:jc w:val="center"/>
        </w:trPr>
        <w:tc>
          <w:tcPr>
            <w:tcW w:w="682" w:type="pct"/>
            <w:vAlign w:val="center"/>
          </w:tcPr>
          <w:p w14:paraId="1636EAF0" w14:textId="00689CA1" w:rsidR="005430D7" w:rsidRPr="005430D7" w:rsidRDefault="005430D7" w:rsidP="005430D7">
            <w:pPr>
              <w:widowControl/>
              <w:autoSpaceDE/>
              <w:autoSpaceDN/>
              <w:jc w:val="center"/>
              <w:rPr>
                <w:rFonts w:asciiTheme="minorHAnsi" w:eastAsia="Times New Roman" w:hAnsiTheme="minorHAnsi" w:cs="Arial"/>
                <w:szCs w:val="24"/>
                <w:lang w:val="en-GB"/>
              </w:rPr>
            </w:pPr>
          </w:p>
        </w:tc>
        <w:tc>
          <w:tcPr>
            <w:tcW w:w="2023" w:type="pct"/>
            <w:vAlign w:val="center"/>
          </w:tcPr>
          <w:p w14:paraId="53DFA8C4" w14:textId="3FF04A8B" w:rsidR="005430D7" w:rsidRPr="005430D7" w:rsidRDefault="005430D7" w:rsidP="005430D7">
            <w:pPr>
              <w:widowControl/>
              <w:autoSpaceDE/>
              <w:autoSpaceDN/>
              <w:rPr>
                <w:rFonts w:asciiTheme="minorHAnsi" w:eastAsia="Times New Roman" w:hAnsiTheme="minorHAnsi" w:cs="Arial"/>
                <w:szCs w:val="24"/>
                <w:lang w:val="en-GB"/>
              </w:rPr>
            </w:pPr>
          </w:p>
        </w:tc>
        <w:tc>
          <w:tcPr>
            <w:tcW w:w="1349" w:type="pct"/>
            <w:vAlign w:val="center"/>
          </w:tcPr>
          <w:p w14:paraId="465A4E28" w14:textId="0FE42F1E" w:rsidR="005430D7" w:rsidRPr="005430D7" w:rsidRDefault="005430D7" w:rsidP="005430D7">
            <w:pPr>
              <w:widowControl/>
              <w:autoSpaceDE/>
              <w:autoSpaceDN/>
              <w:rPr>
                <w:rFonts w:asciiTheme="minorHAnsi" w:eastAsia="Times New Roman" w:hAnsiTheme="minorHAnsi" w:cs="Arial"/>
                <w:szCs w:val="24"/>
                <w:lang w:val="en-GB"/>
              </w:rPr>
            </w:pPr>
          </w:p>
        </w:tc>
        <w:tc>
          <w:tcPr>
            <w:tcW w:w="947" w:type="pct"/>
            <w:vAlign w:val="center"/>
          </w:tcPr>
          <w:p w14:paraId="11751E0A" w14:textId="4E619028" w:rsidR="005430D7" w:rsidRPr="005430D7" w:rsidRDefault="005430D7" w:rsidP="005430D7">
            <w:pPr>
              <w:widowControl/>
              <w:autoSpaceDE/>
              <w:autoSpaceDN/>
              <w:rPr>
                <w:rFonts w:asciiTheme="minorHAnsi" w:eastAsia="Times New Roman" w:hAnsiTheme="minorHAnsi" w:cs="Arial"/>
                <w:szCs w:val="24"/>
                <w:lang w:val="en-GB"/>
              </w:rPr>
            </w:pPr>
          </w:p>
        </w:tc>
      </w:tr>
      <w:tr w:rsidR="005430D7" w:rsidRPr="005430D7" w14:paraId="11A11DDB" w14:textId="77777777" w:rsidTr="005430D7">
        <w:trPr>
          <w:trHeight w:val="567"/>
          <w:jc w:val="center"/>
        </w:trPr>
        <w:tc>
          <w:tcPr>
            <w:tcW w:w="682" w:type="pct"/>
            <w:vAlign w:val="center"/>
          </w:tcPr>
          <w:p w14:paraId="19FCEC4D" w14:textId="0EB69E99" w:rsidR="005430D7" w:rsidRPr="005430D7" w:rsidRDefault="005430D7" w:rsidP="005430D7">
            <w:pPr>
              <w:widowControl/>
              <w:autoSpaceDE/>
              <w:autoSpaceDN/>
              <w:jc w:val="center"/>
              <w:rPr>
                <w:rFonts w:asciiTheme="minorHAnsi" w:eastAsia="Times New Roman" w:hAnsiTheme="minorHAnsi" w:cs="Arial"/>
                <w:szCs w:val="24"/>
                <w:lang w:val="en-GB"/>
              </w:rPr>
            </w:pPr>
          </w:p>
        </w:tc>
        <w:tc>
          <w:tcPr>
            <w:tcW w:w="2023" w:type="pct"/>
            <w:vAlign w:val="center"/>
          </w:tcPr>
          <w:p w14:paraId="17020F41" w14:textId="24C0ACEC" w:rsidR="005430D7" w:rsidRPr="005430D7" w:rsidRDefault="005430D7" w:rsidP="005430D7">
            <w:pPr>
              <w:widowControl/>
              <w:autoSpaceDE/>
              <w:autoSpaceDN/>
              <w:rPr>
                <w:rFonts w:asciiTheme="minorHAnsi" w:eastAsia="Times New Roman" w:hAnsiTheme="minorHAnsi" w:cs="Arial"/>
                <w:szCs w:val="24"/>
                <w:lang w:val="en-GB"/>
              </w:rPr>
            </w:pPr>
          </w:p>
        </w:tc>
        <w:tc>
          <w:tcPr>
            <w:tcW w:w="1349" w:type="pct"/>
            <w:vAlign w:val="center"/>
          </w:tcPr>
          <w:p w14:paraId="450FFCD1" w14:textId="5DC33477" w:rsidR="005430D7" w:rsidRPr="005430D7" w:rsidRDefault="005430D7" w:rsidP="005430D7">
            <w:pPr>
              <w:widowControl/>
              <w:autoSpaceDE/>
              <w:autoSpaceDN/>
              <w:rPr>
                <w:rFonts w:asciiTheme="minorHAnsi" w:eastAsia="Times New Roman" w:hAnsiTheme="minorHAnsi" w:cs="Arial"/>
                <w:szCs w:val="24"/>
                <w:lang w:val="en-GB"/>
              </w:rPr>
            </w:pPr>
          </w:p>
        </w:tc>
        <w:tc>
          <w:tcPr>
            <w:tcW w:w="947" w:type="pct"/>
            <w:vAlign w:val="center"/>
          </w:tcPr>
          <w:p w14:paraId="1162AD5A" w14:textId="484D6FB4" w:rsidR="005430D7" w:rsidRPr="005430D7" w:rsidRDefault="005430D7" w:rsidP="005430D7">
            <w:pPr>
              <w:widowControl/>
              <w:autoSpaceDE/>
              <w:autoSpaceDN/>
              <w:rPr>
                <w:rFonts w:asciiTheme="minorHAnsi" w:eastAsia="Times New Roman" w:hAnsiTheme="minorHAnsi" w:cs="Arial"/>
                <w:szCs w:val="24"/>
                <w:lang w:val="en-GB"/>
              </w:rPr>
            </w:pPr>
          </w:p>
        </w:tc>
      </w:tr>
      <w:tr w:rsidR="005430D7" w:rsidRPr="005430D7" w14:paraId="45882860" w14:textId="77777777" w:rsidTr="005430D7">
        <w:trPr>
          <w:trHeight w:val="567"/>
          <w:jc w:val="center"/>
        </w:trPr>
        <w:tc>
          <w:tcPr>
            <w:tcW w:w="682" w:type="pct"/>
            <w:vAlign w:val="center"/>
          </w:tcPr>
          <w:p w14:paraId="6D030AF6" w14:textId="69B17F64" w:rsidR="005430D7" w:rsidRPr="005430D7" w:rsidRDefault="005430D7" w:rsidP="005430D7">
            <w:pPr>
              <w:widowControl/>
              <w:autoSpaceDE/>
              <w:autoSpaceDN/>
              <w:jc w:val="center"/>
              <w:rPr>
                <w:rFonts w:asciiTheme="minorHAnsi" w:eastAsia="Times New Roman" w:hAnsiTheme="minorHAnsi" w:cs="Arial"/>
                <w:szCs w:val="24"/>
                <w:lang w:val="en-GB"/>
              </w:rPr>
            </w:pPr>
          </w:p>
        </w:tc>
        <w:tc>
          <w:tcPr>
            <w:tcW w:w="2023" w:type="pct"/>
            <w:vAlign w:val="center"/>
          </w:tcPr>
          <w:p w14:paraId="28C8663F" w14:textId="26BADCB3" w:rsidR="005430D7" w:rsidRPr="005430D7" w:rsidRDefault="005430D7" w:rsidP="005430D7">
            <w:pPr>
              <w:widowControl/>
              <w:autoSpaceDE/>
              <w:autoSpaceDN/>
              <w:rPr>
                <w:rFonts w:asciiTheme="minorHAnsi" w:eastAsia="Times New Roman" w:hAnsiTheme="minorHAnsi" w:cs="Arial"/>
                <w:szCs w:val="24"/>
                <w:lang w:val="en-GB"/>
              </w:rPr>
            </w:pPr>
          </w:p>
        </w:tc>
        <w:tc>
          <w:tcPr>
            <w:tcW w:w="1349" w:type="pct"/>
            <w:vAlign w:val="center"/>
          </w:tcPr>
          <w:p w14:paraId="2B074180" w14:textId="028440E9" w:rsidR="005430D7" w:rsidRPr="005430D7" w:rsidRDefault="005430D7" w:rsidP="005430D7">
            <w:pPr>
              <w:widowControl/>
              <w:autoSpaceDE/>
              <w:autoSpaceDN/>
              <w:rPr>
                <w:rFonts w:asciiTheme="minorHAnsi" w:eastAsia="Times New Roman" w:hAnsiTheme="minorHAnsi" w:cs="Arial"/>
                <w:szCs w:val="24"/>
                <w:lang w:val="en-GB"/>
              </w:rPr>
            </w:pPr>
          </w:p>
        </w:tc>
        <w:tc>
          <w:tcPr>
            <w:tcW w:w="947" w:type="pct"/>
            <w:vAlign w:val="center"/>
          </w:tcPr>
          <w:p w14:paraId="569C4ECE" w14:textId="0EEF044A" w:rsidR="005430D7" w:rsidRPr="005430D7" w:rsidRDefault="005430D7" w:rsidP="005430D7">
            <w:pPr>
              <w:widowControl/>
              <w:autoSpaceDE/>
              <w:autoSpaceDN/>
              <w:rPr>
                <w:rFonts w:asciiTheme="minorHAnsi" w:eastAsia="Times New Roman" w:hAnsiTheme="minorHAnsi" w:cs="Arial"/>
                <w:szCs w:val="24"/>
                <w:lang w:val="en-GB"/>
              </w:rPr>
            </w:pPr>
          </w:p>
        </w:tc>
      </w:tr>
      <w:tr w:rsidR="005430D7" w:rsidRPr="005430D7" w14:paraId="0EB51BF3" w14:textId="77777777" w:rsidTr="005430D7">
        <w:trPr>
          <w:trHeight w:val="567"/>
          <w:jc w:val="center"/>
        </w:trPr>
        <w:tc>
          <w:tcPr>
            <w:tcW w:w="682" w:type="pct"/>
            <w:vAlign w:val="center"/>
          </w:tcPr>
          <w:p w14:paraId="1381C82A" w14:textId="607992BB" w:rsidR="005430D7" w:rsidRPr="005430D7" w:rsidRDefault="005430D7" w:rsidP="005430D7">
            <w:pPr>
              <w:widowControl/>
              <w:autoSpaceDE/>
              <w:autoSpaceDN/>
              <w:jc w:val="center"/>
              <w:rPr>
                <w:rFonts w:asciiTheme="minorHAnsi" w:eastAsia="Times New Roman" w:hAnsiTheme="minorHAnsi" w:cs="Arial"/>
                <w:szCs w:val="24"/>
                <w:lang w:val="en-GB"/>
              </w:rPr>
            </w:pPr>
          </w:p>
        </w:tc>
        <w:tc>
          <w:tcPr>
            <w:tcW w:w="2023" w:type="pct"/>
            <w:vAlign w:val="center"/>
          </w:tcPr>
          <w:p w14:paraId="74E8AC33" w14:textId="6A231F6D" w:rsidR="005430D7" w:rsidRPr="005430D7" w:rsidRDefault="005430D7" w:rsidP="005430D7">
            <w:pPr>
              <w:widowControl/>
              <w:autoSpaceDE/>
              <w:autoSpaceDN/>
              <w:rPr>
                <w:rFonts w:asciiTheme="minorHAnsi" w:eastAsia="Times New Roman" w:hAnsiTheme="minorHAnsi" w:cs="Arial"/>
                <w:szCs w:val="24"/>
                <w:lang w:val="en-GB"/>
              </w:rPr>
            </w:pPr>
          </w:p>
        </w:tc>
        <w:tc>
          <w:tcPr>
            <w:tcW w:w="1349" w:type="pct"/>
            <w:vAlign w:val="center"/>
          </w:tcPr>
          <w:p w14:paraId="1D232288" w14:textId="61B14EA6" w:rsidR="005430D7" w:rsidRPr="005430D7" w:rsidRDefault="005430D7" w:rsidP="005430D7">
            <w:pPr>
              <w:widowControl/>
              <w:autoSpaceDE/>
              <w:autoSpaceDN/>
              <w:rPr>
                <w:rFonts w:asciiTheme="minorHAnsi" w:eastAsia="Times New Roman" w:hAnsiTheme="minorHAnsi" w:cs="Arial"/>
                <w:szCs w:val="24"/>
                <w:lang w:val="en-GB"/>
              </w:rPr>
            </w:pPr>
          </w:p>
        </w:tc>
        <w:tc>
          <w:tcPr>
            <w:tcW w:w="947" w:type="pct"/>
            <w:vAlign w:val="center"/>
          </w:tcPr>
          <w:p w14:paraId="67F07493" w14:textId="5971114B" w:rsidR="005430D7" w:rsidRPr="005430D7" w:rsidRDefault="005430D7" w:rsidP="005430D7">
            <w:pPr>
              <w:widowControl/>
              <w:autoSpaceDE/>
              <w:autoSpaceDN/>
              <w:rPr>
                <w:rFonts w:asciiTheme="minorHAnsi" w:eastAsia="Times New Roman" w:hAnsiTheme="minorHAnsi" w:cs="Arial"/>
                <w:szCs w:val="24"/>
                <w:lang w:val="en-GB"/>
              </w:rPr>
            </w:pPr>
          </w:p>
        </w:tc>
      </w:tr>
      <w:tr w:rsidR="005430D7" w:rsidRPr="005430D7" w14:paraId="69F8880D" w14:textId="77777777" w:rsidTr="005430D7">
        <w:trPr>
          <w:trHeight w:val="567"/>
          <w:jc w:val="center"/>
        </w:trPr>
        <w:tc>
          <w:tcPr>
            <w:tcW w:w="682" w:type="pct"/>
            <w:vAlign w:val="center"/>
          </w:tcPr>
          <w:p w14:paraId="54FDE602" w14:textId="6F50643F" w:rsidR="005430D7" w:rsidRPr="005430D7" w:rsidRDefault="005430D7" w:rsidP="005430D7">
            <w:pPr>
              <w:widowControl/>
              <w:autoSpaceDE/>
              <w:autoSpaceDN/>
              <w:jc w:val="center"/>
              <w:rPr>
                <w:rFonts w:asciiTheme="minorHAnsi" w:eastAsia="Times New Roman" w:hAnsiTheme="minorHAnsi" w:cs="Arial"/>
                <w:szCs w:val="24"/>
                <w:lang w:val="en-GB"/>
              </w:rPr>
            </w:pPr>
          </w:p>
        </w:tc>
        <w:tc>
          <w:tcPr>
            <w:tcW w:w="2023" w:type="pct"/>
            <w:vAlign w:val="center"/>
          </w:tcPr>
          <w:p w14:paraId="2B6DC56D" w14:textId="39BEFF2E" w:rsidR="005430D7" w:rsidRPr="005430D7" w:rsidRDefault="005430D7" w:rsidP="005430D7">
            <w:pPr>
              <w:widowControl/>
              <w:autoSpaceDE/>
              <w:autoSpaceDN/>
              <w:rPr>
                <w:rFonts w:asciiTheme="minorHAnsi" w:eastAsia="Times New Roman" w:hAnsiTheme="minorHAnsi" w:cs="Arial"/>
                <w:szCs w:val="24"/>
                <w:lang w:val="en-GB"/>
              </w:rPr>
            </w:pPr>
          </w:p>
        </w:tc>
        <w:tc>
          <w:tcPr>
            <w:tcW w:w="1349" w:type="pct"/>
            <w:vAlign w:val="center"/>
          </w:tcPr>
          <w:p w14:paraId="2D3BB340" w14:textId="78C85DAF" w:rsidR="005430D7" w:rsidRPr="005430D7" w:rsidRDefault="005430D7" w:rsidP="005430D7">
            <w:pPr>
              <w:widowControl/>
              <w:autoSpaceDE/>
              <w:autoSpaceDN/>
              <w:rPr>
                <w:rFonts w:asciiTheme="minorHAnsi" w:eastAsia="Times New Roman" w:hAnsiTheme="minorHAnsi" w:cs="Arial"/>
                <w:szCs w:val="24"/>
                <w:lang w:val="en-GB"/>
              </w:rPr>
            </w:pPr>
          </w:p>
        </w:tc>
        <w:tc>
          <w:tcPr>
            <w:tcW w:w="947" w:type="pct"/>
            <w:vAlign w:val="center"/>
          </w:tcPr>
          <w:p w14:paraId="6658711E" w14:textId="32FEEC9F" w:rsidR="005430D7" w:rsidRPr="005430D7" w:rsidRDefault="005430D7" w:rsidP="005430D7">
            <w:pPr>
              <w:widowControl/>
              <w:autoSpaceDE/>
              <w:autoSpaceDN/>
              <w:rPr>
                <w:rFonts w:asciiTheme="minorHAnsi" w:eastAsia="Times New Roman" w:hAnsiTheme="minorHAnsi" w:cs="Arial"/>
                <w:szCs w:val="24"/>
                <w:lang w:val="en-GB"/>
              </w:rPr>
            </w:pPr>
          </w:p>
        </w:tc>
      </w:tr>
    </w:tbl>
    <w:p w14:paraId="7E885A19" w14:textId="77777777" w:rsidR="005430D7" w:rsidRPr="005430D7" w:rsidRDefault="005430D7" w:rsidP="005430D7">
      <w:pPr>
        <w:widowControl/>
        <w:autoSpaceDE/>
        <w:autoSpaceDN/>
        <w:rPr>
          <w:rFonts w:asciiTheme="minorHAnsi" w:eastAsiaTheme="majorEastAsia" w:hAnsiTheme="minorHAnsi" w:cstheme="majorBidi"/>
          <w:b/>
          <w:bCs/>
          <w:kern w:val="32"/>
          <w:sz w:val="32"/>
          <w:szCs w:val="32"/>
          <w:lang w:val="en-GB" w:eastAsia="en-GB"/>
        </w:rPr>
      </w:pPr>
      <w:r w:rsidRPr="005430D7">
        <w:rPr>
          <w:rFonts w:ascii="Arial" w:eastAsia="Times New Roman" w:hAnsi="Arial" w:cs="Times New Roman"/>
          <w:sz w:val="32"/>
          <w:szCs w:val="20"/>
          <w:lang w:val="en-GB" w:eastAsia="en-GB"/>
        </w:rPr>
        <w:br w:type="page"/>
      </w:r>
    </w:p>
    <w:p w14:paraId="4FF56931" w14:textId="77777777" w:rsidR="005430D7" w:rsidRPr="005430D7" w:rsidRDefault="005430D7" w:rsidP="005430D7">
      <w:pPr>
        <w:keepNext/>
        <w:widowControl/>
        <w:autoSpaceDE/>
        <w:autoSpaceDN/>
        <w:spacing w:before="240" w:after="60"/>
        <w:jc w:val="both"/>
        <w:outlineLvl w:val="0"/>
        <w:rPr>
          <w:rFonts w:asciiTheme="minorHAnsi" w:eastAsiaTheme="majorEastAsia" w:hAnsiTheme="minorHAnsi" w:cstheme="majorBidi"/>
          <w:b/>
          <w:bCs/>
          <w:kern w:val="32"/>
          <w:sz w:val="28"/>
          <w:szCs w:val="32"/>
          <w:lang w:val="en-GB" w:eastAsia="en-GB"/>
        </w:rPr>
      </w:pPr>
      <w:r w:rsidRPr="005430D7">
        <w:rPr>
          <w:rFonts w:asciiTheme="minorHAnsi" w:eastAsiaTheme="majorEastAsia" w:hAnsiTheme="minorHAnsi" w:cstheme="majorBidi"/>
          <w:b/>
          <w:bCs/>
          <w:kern w:val="32"/>
          <w:sz w:val="32"/>
          <w:szCs w:val="32"/>
          <w:lang w:val="en-GB" w:eastAsia="en-GB"/>
        </w:rPr>
        <w:lastRenderedPageBreak/>
        <w:t>ANTI-BULLYING POLICY</w:t>
      </w:r>
    </w:p>
    <w:p w14:paraId="14D15D3D" w14:textId="77777777" w:rsidR="005430D7" w:rsidRPr="005430D7" w:rsidRDefault="005430D7" w:rsidP="005430D7">
      <w:pPr>
        <w:keepNext/>
        <w:widowControl/>
        <w:autoSpaceDE/>
        <w:autoSpaceDN/>
        <w:spacing w:before="240" w:after="60"/>
        <w:jc w:val="both"/>
        <w:outlineLvl w:val="0"/>
        <w:rPr>
          <w:rFonts w:asciiTheme="minorHAnsi" w:eastAsiaTheme="majorEastAsia" w:hAnsiTheme="minorHAnsi" w:cstheme="majorBidi"/>
          <w:b/>
          <w:bCs/>
          <w:kern w:val="32"/>
          <w:sz w:val="28"/>
          <w:szCs w:val="32"/>
          <w:lang w:val="en-GB" w:eastAsia="en-GB"/>
        </w:rPr>
      </w:pPr>
      <w:r w:rsidRPr="005430D7">
        <w:rPr>
          <w:rFonts w:asciiTheme="minorHAnsi" w:eastAsiaTheme="majorEastAsia" w:hAnsiTheme="minorHAnsi" w:cstheme="majorBidi"/>
          <w:b/>
          <w:bCs/>
          <w:kern w:val="32"/>
          <w:sz w:val="28"/>
          <w:szCs w:val="32"/>
          <w:lang w:val="en-GB" w:eastAsia="en-GB"/>
        </w:rPr>
        <w:t>Objectives of this policy</w:t>
      </w:r>
    </w:p>
    <w:p w14:paraId="3EF297DF" w14:textId="563125AD" w:rsidR="005430D7" w:rsidRPr="005430D7" w:rsidRDefault="005430D7" w:rsidP="005430D7">
      <w:pPr>
        <w:keepNext/>
        <w:widowControl/>
        <w:shd w:val="clear" w:color="auto" w:fill="FFFFFF"/>
        <w:autoSpaceDE/>
        <w:autoSpaceDN/>
        <w:jc w:val="both"/>
        <w:textAlignment w:val="baseline"/>
        <w:outlineLvl w:val="0"/>
        <w:rPr>
          <w:rFonts w:asciiTheme="minorHAnsi" w:eastAsiaTheme="majorEastAsia" w:hAnsiTheme="minorHAnsi" w:cs="Arial"/>
          <w:bCs/>
          <w:kern w:val="32"/>
          <w:sz w:val="24"/>
          <w:szCs w:val="24"/>
          <w:lang w:val="en-GB" w:eastAsia="en-GB"/>
        </w:rPr>
      </w:pPr>
      <w:r w:rsidRPr="005430D7">
        <w:rPr>
          <w:rFonts w:asciiTheme="minorHAnsi" w:eastAsiaTheme="majorEastAsia" w:hAnsiTheme="minorHAnsi" w:cs="Arial"/>
          <w:bCs/>
          <w:kern w:val="32"/>
          <w:sz w:val="24"/>
          <w:szCs w:val="24"/>
          <w:lang w:val="en-GB" w:eastAsia="en-GB"/>
        </w:rPr>
        <w:t xml:space="preserve">This policy outlines what </w:t>
      </w:r>
      <w:r w:rsidR="00AD0FD7">
        <w:rPr>
          <w:rFonts w:asciiTheme="minorHAnsi" w:eastAsiaTheme="majorEastAsia" w:hAnsiTheme="minorHAnsi" w:cs="Arial"/>
          <w:bCs/>
          <w:kern w:val="32"/>
          <w:sz w:val="24"/>
          <w:szCs w:val="24"/>
          <w:lang w:val="en-GB" w:eastAsia="en-GB"/>
        </w:rPr>
        <w:t>Benton House</w:t>
      </w:r>
      <w:r w:rsidR="008459C6">
        <w:rPr>
          <w:rFonts w:asciiTheme="minorHAnsi" w:eastAsiaTheme="majorEastAsia" w:hAnsiTheme="minorHAnsi" w:cs="Arial"/>
          <w:bCs/>
          <w:kern w:val="32"/>
          <w:sz w:val="24"/>
          <w:szCs w:val="24"/>
          <w:lang w:val="en-GB" w:eastAsia="en-GB"/>
        </w:rPr>
        <w:t xml:space="preserve"> </w:t>
      </w:r>
      <w:r w:rsidR="00DF7416">
        <w:rPr>
          <w:rFonts w:asciiTheme="minorHAnsi" w:eastAsiaTheme="majorEastAsia" w:hAnsiTheme="minorHAnsi" w:cs="Arial"/>
          <w:bCs/>
          <w:kern w:val="32"/>
          <w:sz w:val="24"/>
          <w:szCs w:val="24"/>
          <w:lang w:val="en-GB" w:eastAsia="en-GB"/>
        </w:rPr>
        <w:t>School</w:t>
      </w:r>
      <w:r w:rsidRPr="005430D7">
        <w:rPr>
          <w:rFonts w:asciiTheme="minorHAnsi" w:eastAsiaTheme="majorEastAsia" w:hAnsiTheme="minorHAnsi" w:cs="Arial"/>
          <w:bCs/>
          <w:kern w:val="32"/>
          <w:sz w:val="24"/>
          <w:szCs w:val="24"/>
          <w:lang w:val="en-GB" w:eastAsia="en-GB"/>
        </w:rPr>
        <w:t xml:space="preserve"> will do to prevent and tackle bullying.  The policy has been drawn up through the involvement of the whole school community (includ</w:t>
      </w:r>
      <w:r w:rsidR="00E86750">
        <w:rPr>
          <w:rFonts w:asciiTheme="minorHAnsi" w:eastAsiaTheme="majorEastAsia" w:hAnsiTheme="minorHAnsi" w:cs="Arial"/>
          <w:bCs/>
          <w:kern w:val="32"/>
          <w:sz w:val="24"/>
          <w:szCs w:val="24"/>
          <w:lang w:val="en-GB" w:eastAsia="en-GB"/>
        </w:rPr>
        <w:t>ing</w:t>
      </w:r>
      <w:r w:rsidRPr="005430D7">
        <w:rPr>
          <w:rFonts w:asciiTheme="minorHAnsi" w:eastAsiaTheme="majorEastAsia" w:hAnsiTheme="minorHAnsi" w:cs="Arial"/>
          <w:bCs/>
          <w:kern w:val="32"/>
          <w:sz w:val="24"/>
          <w:szCs w:val="24"/>
          <w:lang w:val="en-GB" w:eastAsia="en-GB"/>
        </w:rPr>
        <w:t xml:space="preserve"> children and young people, parents/carers and all school staff) and we are committed to developing an anti-bullying culture whereby no bullying will be tolerated under any circumstances. All members of the school community have the right to learn, work and play in a secure and caring environment free from harm or harassment. They also have a responsibility to contribute by preventing and reporting bullying behaviour.  </w:t>
      </w:r>
    </w:p>
    <w:p w14:paraId="7BB90E04" w14:textId="77777777" w:rsidR="005430D7" w:rsidRPr="005430D7" w:rsidRDefault="005430D7" w:rsidP="005430D7">
      <w:pPr>
        <w:keepNext/>
        <w:widowControl/>
        <w:shd w:val="clear" w:color="auto" w:fill="FFFFFF"/>
        <w:autoSpaceDE/>
        <w:autoSpaceDN/>
        <w:jc w:val="both"/>
        <w:textAlignment w:val="baseline"/>
        <w:outlineLvl w:val="0"/>
        <w:rPr>
          <w:rFonts w:asciiTheme="minorHAnsi" w:eastAsiaTheme="majorEastAsia" w:hAnsiTheme="minorHAnsi" w:cs="Arial"/>
          <w:bCs/>
          <w:kern w:val="32"/>
          <w:sz w:val="24"/>
          <w:szCs w:val="24"/>
          <w:lang w:val="en-GB" w:eastAsia="en-GB"/>
        </w:rPr>
      </w:pPr>
    </w:p>
    <w:p w14:paraId="055B9EA7" w14:textId="77777777" w:rsidR="005430D7" w:rsidRPr="005430D7" w:rsidRDefault="005430D7" w:rsidP="005430D7">
      <w:pPr>
        <w:keepNext/>
        <w:widowControl/>
        <w:shd w:val="clear" w:color="auto" w:fill="FFFFFF"/>
        <w:autoSpaceDE/>
        <w:autoSpaceDN/>
        <w:jc w:val="both"/>
        <w:textAlignment w:val="baseline"/>
        <w:outlineLvl w:val="0"/>
        <w:rPr>
          <w:rFonts w:asciiTheme="minorHAnsi" w:eastAsiaTheme="majorEastAsia" w:hAnsiTheme="minorHAnsi" w:cs="Arial"/>
          <w:bCs/>
          <w:kern w:val="32"/>
          <w:sz w:val="24"/>
          <w:szCs w:val="24"/>
          <w:lang w:val="en-GB" w:eastAsia="en-GB"/>
        </w:rPr>
      </w:pPr>
      <w:r w:rsidRPr="005430D7">
        <w:rPr>
          <w:rFonts w:asciiTheme="minorHAnsi" w:eastAsiaTheme="majorEastAsia" w:hAnsiTheme="minorHAnsi" w:cs="Arial"/>
          <w:bCs/>
          <w:kern w:val="32"/>
          <w:sz w:val="24"/>
          <w:szCs w:val="24"/>
          <w:lang w:val="en-GB" w:eastAsia="en-GB"/>
        </w:rPr>
        <w:t xml:space="preserve">Further advice and guidance can be obtained from the DfE: </w:t>
      </w:r>
    </w:p>
    <w:p w14:paraId="26E20F10" w14:textId="74A39264" w:rsidR="005430D7" w:rsidRPr="00E20512" w:rsidRDefault="000F16C9" w:rsidP="005430D7">
      <w:pPr>
        <w:keepNext/>
        <w:widowControl/>
        <w:shd w:val="clear" w:color="auto" w:fill="FFFFFF"/>
        <w:autoSpaceDE/>
        <w:autoSpaceDN/>
        <w:jc w:val="both"/>
        <w:textAlignment w:val="baseline"/>
        <w:outlineLvl w:val="0"/>
        <w:rPr>
          <w:rFonts w:ascii="Arial" w:eastAsiaTheme="majorEastAsia" w:hAnsi="Arial" w:cs="Arial"/>
          <w:bCs/>
          <w:color w:val="00B0F0"/>
          <w:kern w:val="32"/>
          <w:szCs w:val="24"/>
          <w:lang w:val="en-GB" w:eastAsia="en-GB"/>
        </w:rPr>
      </w:pPr>
      <w:hyperlink r:id="rId12" w:history="1">
        <w:r w:rsidRPr="00E20512">
          <w:rPr>
            <w:rStyle w:val="Hyperlink"/>
          </w:rPr>
          <w:t>Behaviour_and_discipline_in_schools_guidance_for_governing_bodies.pdf (publishing.service.gov.uk)</w:t>
        </w:r>
      </w:hyperlink>
      <w:r w:rsidR="005430D7" w:rsidRPr="00E20512">
        <w:rPr>
          <w:rFonts w:ascii="Arial" w:eastAsiaTheme="majorEastAsia" w:hAnsi="Arial" w:cs="Arial"/>
          <w:bCs/>
          <w:color w:val="00B0F0"/>
          <w:kern w:val="32"/>
          <w:szCs w:val="24"/>
          <w:lang w:val="en-GB" w:eastAsia="en-GB"/>
        </w:rPr>
        <w:fldChar w:fldCharType="begin"/>
      </w:r>
      <w:r w:rsidR="005430D7" w:rsidRPr="00E20512">
        <w:rPr>
          <w:rFonts w:ascii="Arial" w:eastAsiaTheme="majorEastAsia" w:hAnsi="Arial" w:cs="Arial"/>
          <w:bCs/>
          <w:color w:val="00B0F0"/>
          <w:kern w:val="32"/>
          <w:szCs w:val="24"/>
          <w:lang w:val="en-GB" w:eastAsia="en-GB"/>
        </w:rPr>
        <w:instrText xml:space="preserve"> HYPERLINK "https://assets.publishing.service.gov.uk/government/uploads/system/uploads/attachment_data/file/488034/Behaviour_and_Discipline_in_Schools_-_A_guide_for_headteachers_and_School_Staff.pdf" </w:instrText>
      </w:r>
      <w:r w:rsidR="005430D7" w:rsidRPr="00E20512">
        <w:rPr>
          <w:rFonts w:ascii="Arial" w:eastAsiaTheme="majorEastAsia" w:hAnsi="Arial" w:cs="Arial"/>
          <w:bCs/>
          <w:color w:val="00B0F0"/>
          <w:kern w:val="32"/>
          <w:szCs w:val="24"/>
          <w:lang w:val="en-GB" w:eastAsia="en-GB"/>
        </w:rPr>
      </w:r>
      <w:r w:rsidR="005430D7" w:rsidRPr="00E20512">
        <w:rPr>
          <w:rFonts w:ascii="Arial" w:eastAsiaTheme="majorEastAsia" w:hAnsi="Arial" w:cs="Arial"/>
          <w:bCs/>
          <w:color w:val="00B0F0"/>
          <w:kern w:val="32"/>
          <w:szCs w:val="24"/>
          <w:lang w:val="en-GB" w:eastAsia="en-GB"/>
        </w:rPr>
        <w:fldChar w:fldCharType="separate"/>
      </w:r>
    </w:p>
    <w:p w14:paraId="49689A99" w14:textId="77777777" w:rsidR="005430D7" w:rsidRPr="00E20512" w:rsidRDefault="005430D7" w:rsidP="005430D7">
      <w:pPr>
        <w:keepNext/>
        <w:widowControl/>
        <w:shd w:val="clear" w:color="auto" w:fill="FFFFFF"/>
        <w:autoSpaceDE/>
        <w:autoSpaceDN/>
        <w:jc w:val="both"/>
        <w:textAlignment w:val="baseline"/>
        <w:outlineLvl w:val="0"/>
        <w:rPr>
          <w:rFonts w:ascii="Arial" w:eastAsiaTheme="majorEastAsia" w:hAnsi="Arial" w:cs="Arial"/>
          <w:bCs/>
          <w:color w:val="0000FF"/>
          <w:kern w:val="32"/>
          <w:szCs w:val="24"/>
          <w:u w:val="single"/>
          <w:lang w:val="en-GB" w:eastAsia="en-GB"/>
        </w:rPr>
      </w:pPr>
      <w:r w:rsidRPr="00E20512">
        <w:rPr>
          <w:rFonts w:ascii="Arial" w:eastAsiaTheme="majorEastAsia" w:hAnsi="Arial" w:cs="Arial"/>
          <w:bCs/>
          <w:color w:val="00B0F0"/>
          <w:kern w:val="32"/>
          <w:szCs w:val="24"/>
          <w:lang w:val="en-GB" w:eastAsia="en-GB"/>
        </w:rPr>
        <w:fldChar w:fldCharType="end"/>
      </w:r>
      <w:r w:rsidRPr="00E20512">
        <w:rPr>
          <w:rFonts w:ascii="Arial" w:eastAsiaTheme="majorEastAsia" w:hAnsi="Arial" w:cs="Arial"/>
          <w:bCs/>
          <w:color w:val="00B0F0"/>
          <w:kern w:val="32"/>
          <w:szCs w:val="24"/>
          <w:lang w:val="en-GB" w:eastAsia="en-GB"/>
        </w:rPr>
        <w:fldChar w:fldCharType="begin"/>
      </w:r>
      <w:r w:rsidRPr="00E20512">
        <w:rPr>
          <w:rFonts w:ascii="Arial" w:eastAsiaTheme="majorEastAsia" w:hAnsi="Arial" w:cs="Arial"/>
          <w:bCs/>
          <w:color w:val="00B0F0"/>
          <w:kern w:val="32"/>
          <w:szCs w:val="24"/>
          <w:lang w:val="en-GB" w:eastAsia="en-GB"/>
        </w:rPr>
        <w:instrText xml:space="preserve"> HYPERLINK "https://assets.publishing.service.gov.uk/government/uploads/system/uploads/attachment_data/file/715359/Approaches_to_preventing_and_tackling_bullying_-_case_studies.pdf" </w:instrText>
      </w:r>
      <w:r w:rsidRPr="00E20512">
        <w:rPr>
          <w:rFonts w:ascii="Arial" w:eastAsiaTheme="majorEastAsia" w:hAnsi="Arial" w:cs="Arial"/>
          <w:bCs/>
          <w:color w:val="00B0F0"/>
          <w:kern w:val="32"/>
          <w:szCs w:val="24"/>
          <w:lang w:val="en-GB" w:eastAsia="en-GB"/>
        </w:rPr>
      </w:r>
      <w:r w:rsidRPr="00E20512">
        <w:rPr>
          <w:rFonts w:ascii="Arial" w:eastAsiaTheme="majorEastAsia" w:hAnsi="Arial" w:cs="Arial"/>
          <w:bCs/>
          <w:color w:val="00B0F0"/>
          <w:kern w:val="32"/>
          <w:szCs w:val="24"/>
          <w:lang w:val="en-GB" w:eastAsia="en-GB"/>
        </w:rPr>
        <w:fldChar w:fldCharType="separate"/>
      </w:r>
      <w:r w:rsidRPr="00E20512">
        <w:rPr>
          <w:rFonts w:ascii="Arial" w:eastAsiaTheme="majorEastAsia" w:hAnsi="Arial" w:cs="Arial"/>
          <w:bCs/>
          <w:color w:val="0000FF"/>
          <w:kern w:val="32"/>
          <w:szCs w:val="24"/>
          <w:u w:val="single"/>
          <w:lang w:val="en-GB" w:eastAsia="en-GB"/>
        </w:rPr>
        <w:t>Approaches to Preventing and Tackling Bullying</w:t>
      </w:r>
    </w:p>
    <w:p w14:paraId="572FC41E" w14:textId="458AC08D" w:rsidR="000F16C9" w:rsidRDefault="005430D7" w:rsidP="005430D7">
      <w:pPr>
        <w:widowControl/>
        <w:autoSpaceDE/>
        <w:autoSpaceDN/>
        <w:rPr>
          <w:rFonts w:ascii="Arial" w:eastAsiaTheme="majorEastAsia" w:hAnsi="Arial" w:cs="Arial"/>
          <w:bCs/>
          <w:color w:val="00B0F0"/>
          <w:kern w:val="32"/>
          <w:szCs w:val="24"/>
          <w:lang w:val="en-GB" w:eastAsia="en-GB"/>
        </w:rPr>
      </w:pPr>
      <w:r w:rsidRPr="00E20512">
        <w:rPr>
          <w:rFonts w:ascii="Arial" w:eastAsiaTheme="majorEastAsia" w:hAnsi="Arial" w:cs="Arial"/>
          <w:bCs/>
          <w:color w:val="00B0F0"/>
          <w:kern w:val="32"/>
          <w:szCs w:val="24"/>
          <w:lang w:val="en-GB" w:eastAsia="en-GB"/>
        </w:rPr>
        <w:fldChar w:fldCharType="end"/>
      </w:r>
      <w:hyperlink r:id="rId13" w:history="1">
        <w:r w:rsidR="00E86750">
          <w:rPr>
            <w:rStyle w:val="Hyperlink"/>
          </w:rPr>
          <w:t xml:space="preserve">Keeping Children Safe in Education </w:t>
        </w:r>
        <w:r w:rsidR="00F17E50">
          <w:rPr>
            <w:rStyle w:val="Hyperlink"/>
          </w:rPr>
          <w:t>2024</w:t>
        </w:r>
      </w:hyperlink>
    </w:p>
    <w:p w14:paraId="0C3C5618" w14:textId="77777777" w:rsidR="005430D7" w:rsidRPr="005430D7" w:rsidRDefault="005430D7" w:rsidP="005430D7">
      <w:pPr>
        <w:widowControl/>
        <w:autoSpaceDE/>
        <w:autoSpaceDN/>
        <w:rPr>
          <w:rFonts w:ascii="Arial" w:eastAsia="Times New Roman" w:hAnsi="Arial" w:cs="Times New Roman"/>
          <w:sz w:val="24"/>
          <w:szCs w:val="20"/>
          <w:lang w:val="en-GB" w:eastAsia="en-GB"/>
        </w:rPr>
      </w:pPr>
    </w:p>
    <w:p w14:paraId="01BF9FC7" w14:textId="77777777" w:rsidR="005430D7" w:rsidRPr="005430D7" w:rsidRDefault="005430D7" w:rsidP="005430D7">
      <w:pPr>
        <w:widowControl/>
        <w:autoSpaceDE/>
        <w:autoSpaceDN/>
        <w:ind w:left="360"/>
        <w:jc w:val="both"/>
        <w:rPr>
          <w:rFonts w:asciiTheme="minorHAnsi" w:eastAsia="Times New Roman" w:hAnsiTheme="minorHAnsi" w:cs="Arial"/>
          <w:sz w:val="24"/>
          <w:szCs w:val="24"/>
          <w:lang w:val="en-GB" w:eastAsia="en-GB"/>
        </w:rPr>
      </w:pPr>
    </w:p>
    <w:p w14:paraId="2F614C97" w14:textId="77777777" w:rsidR="005430D7" w:rsidRPr="005430D7" w:rsidRDefault="005430D7" w:rsidP="005430D7">
      <w:pPr>
        <w:keepNext/>
        <w:widowControl/>
        <w:autoSpaceDE/>
        <w:autoSpaceDN/>
        <w:spacing w:before="240" w:after="60"/>
        <w:jc w:val="both"/>
        <w:outlineLvl w:val="0"/>
        <w:rPr>
          <w:rFonts w:asciiTheme="minorHAnsi" w:eastAsiaTheme="majorEastAsia" w:hAnsiTheme="minorHAnsi" w:cstheme="majorBidi"/>
          <w:b/>
          <w:bCs/>
          <w:kern w:val="32"/>
          <w:sz w:val="28"/>
          <w:szCs w:val="32"/>
          <w:lang w:val="en-GB" w:eastAsia="en-GB"/>
        </w:rPr>
      </w:pPr>
      <w:r w:rsidRPr="005430D7">
        <w:rPr>
          <w:rFonts w:asciiTheme="minorHAnsi" w:eastAsiaTheme="majorEastAsia" w:hAnsiTheme="minorHAnsi" w:cstheme="majorBidi"/>
          <w:b/>
          <w:bCs/>
          <w:kern w:val="32"/>
          <w:sz w:val="28"/>
          <w:szCs w:val="32"/>
          <w:lang w:val="en-GB" w:eastAsia="en-GB"/>
        </w:rPr>
        <w:t>Our school community</w:t>
      </w:r>
    </w:p>
    <w:p w14:paraId="42C418A5" w14:textId="77777777" w:rsidR="005430D7" w:rsidRPr="005430D7" w:rsidRDefault="005430D7" w:rsidP="005430D7">
      <w:pPr>
        <w:widowControl/>
        <w:numPr>
          <w:ilvl w:val="0"/>
          <w:numId w:val="1"/>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Discusses, monitors and reviews our anti-bullying policy on a regular basis</w:t>
      </w:r>
    </w:p>
    <w:p w14:paraId="77F24FF9" w14:textId="77777777" w:rsidR="005430D7" w:rsidRPr="005430D7" w:rsidRDefault="005430D7" w:rsidP="005430D7">
      <w:pPr>
        <w:widowControl/>
        <w:numPr>
          <w:ilvl w:val="0"/>
          <w:numId w:val="1"/>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Supports all staff to promote positive relationships and identify and tackle bullying appropriately</w:t>
      </w:r>
    </w:p>
    <w:p w14:paraId="25F30216" w14:textId="77777777" w:rsidR="005430D7" w:rsidRPr="005430D7" w:rsidRDefault="005430D7" w:rsidP="005430D7">
      <w:pPr>
        <w:widowControl/>
        <w:numPr>
          <w:ilvl w:val="0"/>
          <w:numId w:val="1"/>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Ensures that students are aware that all bullying concerns will be dealt with sensitively and effectively; that students feel safe to learn; that students abide by the anti-bullying policy</w:t>
      </w:r>
    </w:p>
    <w:p w14:paraId="76A3DEEE" w14:textId="77777777" w:rsidR="005430D7" w:rsidRPr="005430D7" w:rsidRDefault="005430D7" w:rsidP="005430D7">
      <w:pPr>
        <w:widowControl/>
        <w:numPr>
          <w:ilvl w:val="0"/>
          <w:numId w:val="1"/>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Reports back to parents/carers regarding their concerns about bullying and deals promptly with </w:t>
      </w:r>
      <w:proofErr w:type="gramStart"/>
      <w:r w:rsidRPr="005430D7">
        <w:rPr>
          <w:rFonts w:asciiTheme="minorHAnsi" w:eastAsia="Times New Roman" w:hAnsiTheme="minorHAnsi" w:cs="Arial"/>
          <w:sz w:val="24"/>
          <w:szCs w:val="24"/>
          <w:lang w:val="en-GB" w:eastAsia="en-GB"/>
        </w:rPr>
        <w:t>complaints;  parents</w:t>
      </w:r>
      <w:proofErr w:type="gramEnd"/>
      <w:r w:rsidRPr="005430D7">
        <w:rPr>
          <w:rFonts w:asciiTheme="minorHAnsi" w:eastAsia="Times New Roman" w:hAnsiTheme="minorHAnsi" w:cs="Arial"/>
          <w:sz w:val="24"/>
          <w:szCs w:val="24"/>
          <w:lang w:val="en-GB" w:eastAsia="en-GB"/>
        </w:rPr>
        <w:t>/carers in turn work with the school to uphold the anti-bullying policy</w:t>
      </w:r>
    </w:p>
    <w:p w14:paraId="07AC419B" w14:textId="77777777" w:rsidR="005430D7" w:rsidRPr="005430D7" w:rsidRDefault="005430D7" w:rsidP="005430D7">
      <w:pPr>
        <w:widowControl/>
        <w:numPr>
          <w:ilvl w:val="0"/>
          <w:numId w:val="1"/>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Seeks to learn from good anti-bullying practice elsewhere and utilises support other relevant organisations when appropriate</w:t>
      </w:r>
    </w:p>
    <w:p w14:paraId="765D9592" w14:textId="77777777" w:rsidR="005430D7" w:rsidRPr="005430D7" w:rsidRDefault="005430D7" w:rsidP="005430D7">
      <w:pPr>
        <w:widowControl/>
        <w:autoSpaceDE/>
        <w:autoSpaceDN/>
        <w:jc w:val="both"/>
        <w:rPr>
          <w:rFonts w:asciiTheme="minorHAnsi" w:eastAsia="Times New Roman" w:hAnsiTheme="minorHAnsi" w:cs="Times New Roman"/>
          <w:sz w:val="24"/>
          <w:szCs w:val="20"/>
          <w:lang w:val="en-GB" w:eastAsia="en-GB"/>
        </w:rPr>
      </w:pPr>
    </w:p>
    <w:p w14:paraId="7F400011" w14:textId="77777777" w:rsidR="005430D7" w:rsidRPr="005430D7" w:rsidRDefault="005430D7" w:rsidP="005430D7">
      <w:pPr>
        <w:keepNext/>
        <w:widowControl/>
        <w:autoSpaceDE/>
        <w:autoSpaceDN/>
        <w:spacing w:before="240" w:after="60"/>
        <w:jc w:val="both"/>
        <w:outlineLvl w:val="0"/>
        <w:rPr>
          <w:rFonts w:asciiTheme="minorHAnsi" w:eastAsiaTheme="majorEastAsia" w:hAnsiTheme="minorHAnsi" w:cstheme="majorBidi"/>
          <w:b/>
          <w:bCs/>
          <w:kern w:val="32"/>
          <w:sz w:val="28"/>
          <w:szCs w:val="32"/>
          <w:lang w:val="en-GB" w:eastAsia="en-GB"/>
        </w:rPr>
      </w:pPr>
      <w:r w:rsidRPr="005430D7">
        <w:rPr>
          <w:rFonts w:asciiTheme="minorHAnsi" w:eastAsiaTheme="majorEastAsia" w:hAnsiTheme="minorHAnsi" w:cstheme="majorBidi"/>
          <w:b/>
          <w:bCs/>
          <w:kern w:val="32"/>
          <w:sz w:val="28"/>
          <w:szCs w:val="32"/>
          <w:lang w:val="en-GB" w:eastAsia="en-GB"/>
        </w:rPr>
        <w:t>Definition</w:t>
      </w:r>
    </w:p>
    <w:p w14:paraId="554F7A18"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is defined as:</w:t>
      </w:r>
    </w:p>
    <w:p w14:paraId="0726F7E2" w14:textId="76770D9E" w:rsidR="00E86750" w:rsidRPr="00E86750" w:rsidRDefault="00E86750" w:rsidP="005430D7">
      <w:pPr>
        <w:widowControl/>
        <w:adjustRightInd w:val="0"/>
        <w:jc w:val="both"/>
        <w:rPr>
          <w:rFonts w:asciiTheme="minorHAnsi" w:eastAsiaTheme="majorEastAsia" w:hAnsiTheme="minorHAnsi" w:cs="Arial"/>
          <w:i/>
          <w:iCs/>
          <w:kern w:val="32"/>
          <w:sz w:val="24"/>
          <w:szCs w:val="24"/>
          <w:lang w:val="en-GB" w:eastAsia="en-GB"/>
        </w:rPr>
      </w:pPr>
      <w:r>
        <w:rPr>
          <w:rFonts w:asciiTheme="minorHAnsi" w:eastAsiaTheme="majorEastAsia" w:hAnsiTheme="minorHAnsi" w:cs="Arial"/>
          <w:b/>
          <w:bCs/>
          <w:kern w:val="32"/>
          <w:sz w:val="24"/>
          <w:szCs w:val="24"/>
          <w:lang w:val="en-GB" w:eastAsia="en-GB"/>
        </w:rPr>
        <w:t>‘</w:t>
      </w:r>
      <w:r w:rsidRPr="00E86750">
        <w:rPr>
          <w:rFonts w:asciiTheme="minorHAnsi" w:eastAsiaTheme="majorEastAsia" w:hAnsiTheme="minorHAnsi" w:cs="Arial"/>
          <w:b/>
          <w:bCs/>
          <w:kern w:val="32"/>
          <w:sz w:val="24"/>
          <w:szCs w:val="24"/>
          <w:lang w:val="en-GB" w:eastAsia="en-GB"/>
        </w:rPr>
        <w:t>The repetitive, intentional hurting of one person or group by another person or group, where the relationship involves an imbalance of power. Bullying can be physical, verbal or psychological. It can happen face-to-face or online’</w:t>
      </w:r>
      <w:r>
        <w:rPr>
          <w:rFonts w:asciiTheme="minorHAnsi" w:eastAsiaTheme="majorEastAsia" w:hAnsiTheme="minorHAnsi" w:cs="Arial"/>
          <w:b/>
          <w:bCs/>
          <w:kern w:val="32"/>
          <w:sz w:val="24"/>
          <w:szCs w:val="24"/>
          <w:lang w:val="en-GB" w:eastAsia="en-GB"/>
        </w:rPr>
        <w:t xml:space="preserve"> </w:t>
      </w:r>
      <w:hyperlink r:id="rId14" w:anchor=":~:text=The%20repetitive%2C%20intentional%20hurting%20of,Definition%20of%20bullying" w:history="1">
        <w:r w:rsidRPr="00E86750">
          <w:rPr>
            <w:rStyle w:val="Hyperlink"/>
            <w:rFonts w:asciiTheme="minorHAnsi" w:eastAsiaTheme="majorEastAsia" w:hAnsiTheme="minorHAnsi" w:cs="Arial"/>
            <w:i/>
            <w:iCs/>
            <w:kern w:val="32"/>
            <w:sz w:val="24"/>
            <w:szCs w:val="24"/>
            <w:lang w:val="en-GB" w:eastAsia="en-GB"/>
          </w:rPr>
          <w:t>Anti-Bullying Alliance</w:t>
        </w:r>
      </w:hyperlink>
    </w:p>
    <w:p w14:paraId="643DA021" w14:textId="77777777" w:rsidR="00E86750" w:rsidRDefault="00E86750" w:rsidP="005430D7">
      <w:pPr>
        <w:widowControl/>
        <w:adjustRightInd w:val="0"/>
        <w:jc w:val="both"/>
        <w:rPr>
          <w:rFonts w:asciiTheme="minorHAnsi" w:eastAsiaTheme="majorEastAsia" w:hAnsiTheme="minorHAnsi" w:cs="Arial"/>
          <w:b/>
          <w:bCs/>
          <w:kern w:val="32"/>
          <w:sz w:val="24"/>
          <w:szCs w:val="24"/>
          <w:lang w:val="en-GB" w:eastAsia="en-GB"/>
        </w:rPr>
      </w:pPr>
    </w:p>
    <w:p w14:paraId="2C96C027" w14:textId="577D0D84" w:rsidR="00E86750" w:rsidRPr="00E86750" w:rsidRDefault="00E86750" w:rsidP="00E86750">
      <w:pPr>
        <w:widowControl/>
        <w:autoSpaceDE/>
        <w:autoSpaceDN/>
        <w:jc w:val="both"/>
        <w:rPr>
          <w:rFonts w:asciiTheme="minorHAnsi" w:eastAsia="Times New Roman" w:hAnsiTheme="minorHAnsi" w:cs="Arial"/>
          <w:sz w:val="24"/>
          <w:szCs w:val="24"/>
          <w:lang w:val="en-GB" w:eastAsia="en-GB"/>
        </w:rPr>
      </w:pPr>
      <w:r w:rsidRPr="00E86750">
        <w:rPr>
          <w:rFonts w:asciiTheme="minorHAnsi" w:eastAsia="Times New Roman" w:hAnsiTheme="minorHAnsi" w:cs="Arial"/>
          <w:sz w:val="24"/>
          <w:szCs w:val="24"/>
          <w:lang w:val="en-GB" w:eastAsia="en-GB"/>
        </w:rPr>
        <w:t xml:space="preserve">Bullying behaviour </w:t>
      </w:r>
      <w:r>
        <w:rPr>
          <w:rFonts w:asciiTheme="minorHAnsi" w:eastAsia="Times New Roman" w:hAnsiTheme="minorHAnsi" w:cs="Arial"/>
          <w:sz w:val="24"/>
          <w:szCs w:val="24"/>
          <w:lang w:val="en-GB" w:eastAsia="en-GB"/>
        </w:rPr>
        <w:t>might include, but is not limited to</w:t>
      </w:r>
      <w:r w:rsidRPr="00E86750">
        <w:rPr>
          <w:rFonts w:asciiTheme="minorHAnsi" w:eastAsia="Times New Roman" w:hAnsiTheme="minorHAnsi" w:cs="Arial"/>
          <w:sz w:val="24"/>
          <w:szCs w:val="24"/>
          <w:lang w:val="en-GB" w:eastAsia="en-GB"/>
        </w:rPr>
        <w:t>:</w:t>
      </w:r>
    </w:p>
    <w:p w14:paraId="2E566B0A" w14:textId="77777777" w:rsidR="00E86750" w:rsidRPr="00E86750" w:rsidRDefault="00E86750" w:rsidP="00E86750">
      <w:pPr>
        <w:widowControl/>
        <w:autoSpaceDE/>
        <w:autoSpaceDN/>
        <w:spacing w:line="360" w:lineRule="auto"/>
        <w:jc w:val="both"/>
        <w:rPr>
          <w:rFonts w:asciiTheme="minorHAnsi" w:eastAsia="Times New Roman" w:hAnsiTheme="minorHAnsi" w:cs="Arial"/>
          <w:sz w:val="24"/>
          <w:szCs w:val="24"/>
          <w:lang w:val="en-GB" w:eastAsia="en-GB"/>
        </w:rPr>
      </w:pPr>
    </w:p>
    <w:p w14:paraId="4455346D" w14:textId="77777777" w:rsidR="00E86750"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Arial"/>
          <w:sz w:val="24"/>
          <w:szCs w:val="24"/>
          <w:lang w:val="en-GB" w:eastAsia="en-GB"/>
        </w:rPr>
      </w:pPr>
      <w:r w:rsidRPr="00E86750">
        <w:rPr>
          <w:rFonts w:asciiTheme="minorHAnsi" w:eastAsia="Times New Roman" w:hAnsiTheme="minorHAnsi" w:cs="Arial"/>
          <w:b/>
          <w:bCs/>
          <w:sz w:val="24"/>
          <w:szCs w:val="24"/>
          <w:lang w:val="en-GB" w:eastAsia="en-GB"/>
        </w:rPr>
        <w:t xml:space="preserve">Physical </w:t>
      </w:r>
      <w:r w:rsidRPr="00E86750">
        <w:rPr>
          <w:rFonts w:asciiTheme="minorHAnsi" w:eastAsia="Times New Roman" w:hAnsiTheme="minorHAnsi" w:cs="Arial"/>
          <w:sz w:val="24"/>
          <w:szCs w:val="24"/>
          <w:lang w:val="en-GB" w:eastAsia="en-GB"/>
        </w:rPr>
        <w:t>– pushing, poking, kicking, hitting, biting, pinching etc.</w:t>
      </w:r>
    </w:p>
    <w:p w14:paraId="13C9129E" w14:textId="77777777" w:rsidR="00E86750"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Arial"/>
          <w:sz w:val="24"/>
          <w:szCs w:val="24"/>
          <w:lang w:val="en-GB" w:eastAsia="en-GB"/>
        </w:rPr>
      </w:pPr>
      <w:proofErr w:type="gramStart"/>
      <w:r w:rsidRPr="00E86750">
        <w:rPr>
          <w:rFonts w:asciiTheme="minorHAnsi" w:eastAsia="Times New Roman" w:hAnsiTheme="minorHAnsi" w:cs="Arial"/>
          <w:b/>
          <w:bCs/>
          <w:sz w:val="24"/>
          <w:szCs w:val="24"/>
          <w:lang w:val="en-GB" w:eastAsia="en-GB"/>
        </w:rPr>
        <w:t xml:space="preserve">Verbal </w:t>
      </w:r>
      <w:r w:rsidRPr="00E86750">
        <w:rPr>
          <w:rFonts w:asciiTheme="minorHAnsi" w:eastAsia="Times New Roman" w:hAnsiTheme="minorHAnsi" w:cs="Arial"/>
          <w:sz w:val="24"/>
          <w:szCs w:val="24"/>
          <w:lang w:val="en-GB" w:eastAsia="en-GB"/>
        </w:rPr>
        <w:t xml:space="preserve"> -</w:t>
      </w:r>
      <w:proofErr w:type="gramEnd"/>
      <w:r w:rsidRPr="00E86750">
        <w:rPr>
          <w:rFonts w:asciiTheme="minorHAnsi" w:eastAsia="Times New Roman" w:hAnsiTheme="minorHAnsi" w:cs="Arial"/>
          <w:sz w:val="24"/>
          <w:szCs w:val="24"/>
          <w:lang w:val="en-GB" w:eastAsia="en-GB"/>
        </w:rPr>
        <w:t xml:space="preserve"> name calling, sarcasm, spreading rumours, threats, teasing, belittling.</w:t>
      </w:r>
    </w:p>
    <w:p w14:paraId="23DBE2C9" w14:textId="6FB29694" w:rsidR="00E86750"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Arial"/>
          <w:sz w:val="24"/>
          <w:szCs w:val="24"/>
          <w:lang w:val="en-GB" w:eastAsia="en-GB"/>
        </w:rPr>
      </w:pPr>
      <w:r w:rsidRPr="00E86750">
        <w:rPr>
          <w:rFonts w:asciiTheme="minorHAnsi" w:eastAsia="Times New Roman" w:hAnsiTheme="minorHAnsi" w:cs="Arial"/>
          <w:b/>
          <w:bCs/>
          <w:sz w:val="24"/>
          <w:szCs w:val="24"/>
          <w:lang w:val="en-GB" w:eastAsia="en-GB"/>
        </w:rPr>
        <w:t>Emotional</w:t>
      </w:r>
      <w:r w:rsidRPr="00E86750">
        <w:rPr>
          <w:rFonts w:asciiTheme="minorHAnsi" w:eastAsia="Times New Roman" w:hAnsiTheme="minorHAnsi" w:cs="Arial"/>
          <w:sz w:val="24"/>
          <w:szCs w:val="24"/>
          <w:lang w:val="en-GB" w:eastAsia="en-GB"/>
        </w:rPr>
        <w:t xml:space="preserve"> – isolating others, tormenting, hiding books, threatening gestures, ridicule, humiliation, intimidating, excluding, manipulation and coercion.</w:t>
      </w:r>
    </w:p>
    <w:p w14:paraId="4597F304" w14:textId="77777777" w:rsidR="00E86750"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Arial"/>
          <w:sz w:val="24"/>
          <w:szCs w:val="24"/>
          <w:lang w:val="en-GB" w:eastAsia="en-GB"/>
        </w:rPr>
      </w:pPr>
      <w:r w:rsidRPr="00E86750">
        <w:rPr>
          <w:rFonts w:asciiTheme="minorHAnsi" w:eastAsia="Times New Roman" w:hAnsiTheme="minorHAnsi" w:cs="Arial"/>
          <w:b/>
          <w:bCs/>
          <w:sz w:val="24"/>
          <w:szCs w:val="24"/>
          <w:lang w:val="en-GB" w:eastAsia="en-GB"/>
        </w:rPr>
        <w:t>Sexual</w:t>
      </w:r>
      <w:r w:rsidRPr="00E86750">
        <w:rPr>
          <w:rFonts w:asciiTheme="minorHAnsi" w:eastAsia="Times New Roman" w:hAnsiTheme="minorHAnsi" w:cs="Arial"/>
          <w:sz w:val="24"/>
          <w:szCs w:val="24"/>
          <w:lang w:val="en-GB" w:eastAsia="en-GB"/>
        </w:rPr>
        <w:t xml:space="preserve"> – unwanted physical contact, inappropriate touching, abusive comments, homophobic abuse, exposure to inappropriate films etc.</w:t>
      </w:r>
    </w:p>
    <w:p w14:paraId="7152AA8E" w14:textId="4C456CEC" w:rsidR="00E86750"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Arial"/>
          <w:sz w:val="24"/>
          <w:szCs w:val="24"/>
          <w:lang w:val="en-GB" w:eastAsia="en-GB"/>
        </w:rPr>
      </w:pPr>
      <w:r w:rsidRPr="00E86750">
        <w:rPr>
          <w:rFonts w:asciiTheme="minorHAnsi" w:eastAsia="Times New Roman" w:hAnsiTheme="minorHAnsi" w:cs="Arial"/>
          <w:b/>
          <w:bCs/>
          <w:sz w:val="24"/>
          <w:szCs w:val="24"/>
          <w:lang w:val="en-GB" w:eastAsia="en-GB"/>
        </w:rPr>
        <w:t>Online /cyber</w:t>
      </w:r>
      <w:r w:rsidRPr="00E86750">
        <w:rPr>
          <w:rFonts w:asciiTheme="minorHAnsi" w:eastAsia="Times New Roman" w:hAnsiTheme="minorHAnsi" w:cs="Arial"/>
          <w:sz w:val="24"/>
          <w:szCs w:val="24"/>
          <w:lang w:val="en-GB" w:eastAsia="en-GB"/>
        </w:rPr>
        <w:t xml:space="preserve"> – posting on social media, sharing photos, sending nasty text messages, social exclusion.</w:t>
      </w:r>
    </w:p>
    <w:p w14:paraId="2FE3B9E9" w14:textId="0B65FC14" w:rsidR="005430D7" w:rsidRPr="00E86750" w:rsidRDefault="00E86750" w:rsidP="00E86750">
      <w:pPr>
        <w:pStyle w:val="ListParagraph"/>
        <w:widowControl/>
        <w:numPr>
          <w:ilvl w:val="0"/>
          <w:numId w:val="10"/>
        </w:numPr>
        <w:autoSpaceDE/>
        <w:autoSpaceDN/>
        <w:spacing w:line="360" w:lineRule="auto"/>
        <w:jc w:val="both"/>
        <w:rPr>
          <w:rFonts w:asciiTheme="minorHAnsi" w:eastAsia="Times New Roman" w:hAnsiTheme="minorHAnsi" w:cs="Times New Roman"/>
          <w:sz w:val="24"/>
          <w:szCs w:val="20"/>
          <w:lang w:val="en-GB" w:eastAsia="en-GB"/>
        </w:rPr>
      </w:pPr>
      <w:r w:rsidRPr="00E86750">
        <w:rPr>
          <w:rFonts w:asciiTheme="minorHAnsi" w:eastAsia="Times New Roman" w:hAnsiTheme="minorHAnsi" w:cs="Arial"/>
          <w:b/>
          <w:bCs/>
          <w:sz w:val="24"/>
          <w:szCs w:val="24"/>
          <w:lang w:val="en-GB" w:eastAsia="en-GB"/>
        </w:rPr>
        <w:t>Indirect</w:t>
      </w:r>
      <w:r w:rsidRPr="00E86750">
        <w:rPr>
          <w:rFonts w:asciiTheme="minorHAnsi" w:eastAsia="Times New Roman" w:hAnsiTheme="minorHAnsi" w:cs="Arial"/>
          <w:sz w:val="24"/>
          <w:szCs w:val="24"/>
          <w:lang w:val="en-GB" w:eastAsia="en-GB"/>
        </w:rPr>
        <w:t xml:space="preserve"> - Can include the exploitation of individuals.</w:t>
      </w:r>
    </w:p>
    <w:p w14:paraId="5925F60F" w14:textId="77777777" w:rsidR="00E86750" w:rsidRPr="00E86750" w:rsidRDefault="00E86750" w:rsidP="00E86750">
      <w:pPr>
        <w:pStyle w:val="ListParagraph"/>
        <w:widowControl/>
        <w:autoSpaceDE/>
        <w:autoSpaceDN/>
        <w:spacing w:line="360" w:lineRule="auto"/>
        <w:ind w:left="720"/>
        <w:jc w:val="both"/>
        <w:rPr>
          <w:rFonts w:asciiTheme="minorHAnsi" w:eastAsia="Times New Roman" w:hAnsiTheme="minorHAnsi" w:cs="Times New Roman"/>
          <w:sz w:val="24"/>
          <w:szCs w:val="20"/>
          <w:lang w:val="en-GB" w:eastAsia="en-GB"/>
        </w:rPr>
      </w:pPr>
    </w:p>
    <w:p w14:paraId="4E5FFB0E" w14:textId="77777777" w:rsidR="005430D7" w:rsidRPr="005430D7" w:rsidRDefault="005430D7" w:rsidP="005430D7">
      <w:pPr>
        <w:keepNext/>
        <w:widowControl/>
        <w:autoSpaceDE/>
        <w:autoSpaceDN/>
        <w:spacing w:before="240" w:after="60"/>
        <w:jc w:val="both"/>
        <w:outlineLvl w:val="0"/>
        <w:rPr>
          <w:rFonts w:asciiTheme="minorHAnsi" w:eastAsiaTheme="majorEastAsia" w:hAnsiTheme="minorHAnsi" w:cstheme="majorBidi"/>
          <w:b/>
          <w:bCs/>
          <w:kern w:val="32"/>
          <w:sz w:val="28"/>
          <w:szCs w:val="32"/>
          <w:lang w:val="en-GB" w:eastAsia="en-GB"/>
        </w:rPr>
      </w:pPr>
      <w:r w:rsidRPr="005430D7">
        <w:rPr>
          <w:rFonts w:asciiTheme="minorHAnsi" w:eastAsiaTheme="majorEastAsia" w:hAnsiTheme="minorHAnsi" w:cstheme="majorBidi"/>
          <w:b/>
          <w:bCs/>
          <w:kern w:val="32"/>
          <w:sz w:val="28"/>
          <w:szCs w:val="32"/>
          <w:lang w:val="en-GB" w:eastAsia="en-GB"/>
        </w:rPr>
        <w:lastRenderedPageBreak/>
        <w:t>Forms of bullying covered by this policy</w:t>
      </w:r>
    </w:p>
    <w:p w14:paraId="532F3901"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can happen to anyone.</w:t>
      </w:r>
      <w:r w:rsidRPr="005430D7">
        <w:rPr>
          <w:rFonts w:asciiTheme="minorHAnsi" w:eastAsia="Times New Roman" w:hAnsiTheme="minorHAnsi" w:cs="Arial"/>
          <w:b/>
          <w:sz w:val="24"/>
          <w:szCs w:val="24"/>
          <w:lang w:val="en-GB" w:eastAsia="en-GB"/>
        </w:rPr>
        <w:t xml:space="preserve"> </w:t>
      </w:r>
      <w:r w:rsidRPr="005430D7">
        <w:rPr>
          <w:rFonts w:asciiTheme="minorHAnsi" w:eastAsia="Times New Roman" w:hAnsiTheme="minorHAnsi" w:cs="Arial"/>
          <w:sz w:val="24"/>
          <w:szCs w:val="24"/>
          <w:lang w:val="en-GB" w:eastAsia="en-GB"/>
        </w:rPr>
        <w:t>This policy covers all types of bullying including:</w:t>
      </w:r>
    </w:p>
    <w:p w14:paraId="55AAAAF0"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related to race, religion, beliefs, or culture</w:t>
      </w:r>
    </w:p>
    <w:p w14:paraId="0F6C8F49"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related to LDD (learning difficulties or disability)</w:t>
      </w:r>
    </w:p>
    <w:p w14:paraId="52C18BAE"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related to appearance or health conditions</w:t>
      </w:r>
    </w:p>
    <w:p w14:paraId="661879D6"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related to sexual orientation (homophobic bullying) including the use of homophobic language</w:t>
      </w:r>
    </w:p>
    <w:p w14:paraId="5406E899"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Bullying of young carers or looked after children or otherwise related to home circumstances</w:t>
      </w:r>
    </w:p>
    <w:p w14:paraId="281617F7"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Sexist, sexual and transphobic bullying, including the use of transphobic language</w:t>
      </w:r>
    </w:p>
    <w:p w14:paraId="72A22529"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Cyber bullying</w:t>
      </w:r>
    </w:p>
    <w:p w14:paraId="51788C35" w14:textId="77777777" w:rsidR="005430D7" w:rsidRPr="005430D7" w:rsidRDefault="005430D7" w:rsidP="005430D7">
      <w:pPr>
        <w:widowControl/>
        <w:numPr>
          <w:ilvl w:val="0"/>
          <w:numId w:val="2"/>
        </w:numPr>
        <w:tabs>
          <w:tab w:val="num" w:pos="1080"/>
        </w:tabs>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Other </w:t>
      </w:r>
      <w:proofErr w:type="gramStart"/>
      <w:r w:rsidRPr="005430D7">
        <w:rPr>
          <w:rFonts w:asciiTheme="minorHAnsi" w:eastAsia="Times New Roman" w:hAnsiTheme="minorHAnsi" w:cs="Arial"/>
          <w:sz w:val="24"/>
          <w:szCs w:val="24"/>
          <w:lang w:val="en-GB" w:eastAsia="en-GB"/>
        </w:rPr>
        <w:t>prejudice based</w:t>
      </w:r>
      <w:proofErr w:type="gramEnd"/>
      <w:r w:rsidRPr="005430D7">
        <w:rPr>
          <w:rFonts w:asciiTheme="minorHAnsi" w:eastAsia="Times New Roman" w:hAnsiTheme="minorHAnsi" w:cs="Arial"/>
          <w:sz w:val="24"/>
          <w:szCs w:val="24"/>
          <w:lang w:val="en-GB" w:eastAsia="en-GB"/>
        </w:rPr>
        <w:t xml:space="preserve"> bullying not identified above</w:t>
      </w:r>
    </w:p>
    <w:p w14:paraId="18A79FE7" w14:textId="77777777" w:rsidR="005430D7" w:rsidRPr="005430D7" w:rsidRDefault="005430D7" w:rsidP="005430D7">
      <w:pPr>
        <w:widowControl/>
        <w:autoSpaceDE/>
        <w:autoSpaceDN/>
        <w:jc w:val="both"/>
        <w:rPr>
          <w:rFonts w:asciiTheme="minorHAnsi" w:eastAsia="Times New Roman" w:hAnsiTheme="minorHAnsi" w:cs="Times New Roman"/>
          <w:sz w:val="24"/>
          <w:szCs w:val="20"/>
          <w:lang w:val="en-GB" w:eastAsia="en-GB"/>
        </w:rPr>
      </w:pPr>
    </w:p>
    <w:p w14:paraId="71AE21CE" w14:textId="77777777"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Preventing, identifying and responding to bullying</w:t>
      </w:r>
    </w:p>
    <w:p w14:paraId="4053C137"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The school community will: </w:t>
      </w:r>
    </w:p>
    <w:p w14:paraId="68282BAD" w14:textId="77777777" w:rsidR="005430D7" w:rsidRPr="005430D7" w:rsidRDefault="005430D7" w:rsidP="005430D7">
      <w:pPr>
        <w:widowControl/>
        <w:numPr>
          <w:ilvl w:val="0"/>
          <w:numId w:val="4"/>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Listen and take time to talk to children and young people who disclose bullying, take what they say seriously and investigate the situation</w:t>
      </w:r>
    </w:p>
    <w:p w14:paraId="68207DBD" w14:textId="77777777" w:rsidR="005430D7" w:rsidRPr="005430D7" w:rsidRDefault="005430D7" w:rsidP="005430D7">
      <w:pPr>
        <w:widowControl/>
        <w:numPr>
          <w:ilvl w:val="0"/>
          <w:numId w:val="4"/>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Work with staff and outside agencies to identify all forms of prejudice-driven bullying</w:t>
      </w:r>
    </w:p>
    <w:p w14:paraId="41849919" w14:textId="77777777" w:rsidR="005430D7" w:rsidRPr="005430D7" w:rsidRDefault="005430D7" w:rsidP="005430D7">
      <w:pPr>
        <w:widowControl/>
        <w:numPr>
          <w:ilvl w:val="0"/>
          <w:numId w:val="4"/>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Actively provide systematic opportunities to develop students’ social and emotional skills, including their resilience</w:t>
      </w:r>
    </w:p>
    <w:p w14:paraId="16F21AF8" w14:textId="728FE2F3" w:rsidR="005430D7" w:rsidRPr="005430D7" w:rsidRDefault="005430D7" w:rsidP="005430D7">
      <w:pPr>
        <w:widowControl/>
        <w:numPr>
          <w:ilvl w:val="0"/>
          <w:numId w:val="4"/>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Consider all opportunities for addressing bullying including through the curriculum,</w:t>
      </w:r>
      <w:r w:rsidR="00E86750">
        <w:rPr>
          <w:rFonts w:asciiTheme="minorHAnsi" w:eastAsia="Times New Roman" w:hAnsiTheme="minorHAnsi" w:cs="Arial"/>
          <w:sz w:val="24"/>
          <w:szCs w:val="24"/>
          <w:lang w:val="en-GB" w:eastAsia="en-GB"/>
        </w:rPr>
        <w:t xml:space="preserve"> assemblies, PSHE schemes of work,</w:t>
      </w:r>
      <w:r w:rsidRPr="005430D7">
        <w:rPr>
          <w:rFonts w:asciiTheme="minorHAnsi" w:eastAsia="Times New Roman" w:hAnsiTheme="minorHAnsi" w:cs="Arial"/>
          <w:sz w:val="24"/>
          <w:szCs w:val="24"/>
          <w:lang w:val="en-GB" w:eastAsia="en-GB"/>
        </w:rPr>
        <w:t xml:space="preserve"> through displays, through peer support and through the School Council</w:t>
      </w:r>
    </w:p>
    <w:p w14:paraId="61014920" w14:textId="68C94620" w:rsidR="005430D7" w:rsidRPr="005430D7" w:rsidRDefault="005430D7" w:rsidP="005430D7">
      <w:pPr>
        <w:widowControl/>
        <w:numPr>
          <w:ilvl w:val="0"/>
          <w:numId w:val="4"/>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Train all staff including </w:t>
      </w:r>
      <w:r w:rsidR="00E86750">
        <w:rPr>
          <w:rFonts w:asciiTheme="minorHAnsi" w:eastAsia="Times New Roman" w:hAnsiTheme="minorHAnsi" w:cs="Arial"/>
          <w:sz w:val="24"/>
          <w:szCs w:val="24"/>
          <w:lang w:val="en-GB" w:eastAsia="en-GB"/>
        </w:rPr>
        <w:t>s</w:t>
      </w:r>
      <w:r w:rsidRPr="005430D7">
        <w:rPr>
          <w:rFonts w:asciiTheme="minorHAnsi" w:eastAsia="Times New Roman" w:hAnsiTheme="minorHAnsi" w:cs="Arial"/>
          <w:sz w:val="24"/>
          <w:szCs w:val="24"/>
          <w:lang w:val="en-GB" w:eastAsia="en-GB"/>
        </w:rPr>
        <w:t xml:space="preserve">upport staff, </w:t>
      </w:r>
      <w:r w:rsidR="00E86750">
        <w:rPr>
          <w:rFonts w:asciiTheme="minorHAnsi" w:eastAsia="Times New Roman" w:hAnsiTheme="minorHAnsi" w:cs="Arial"/>
          <w:sz w:val="24"/>
          <w:szCs w:val="24"/>
          <w:lang w:val="en-GB" w:eastAsia="en-GB"/>
        </w:rPr>
        <w:t>a</w:t>
      </w:r>
      <w:r w:rsidRPr="005430D7">
        <w:rPr>
          <w:rFonts w:asciiTheme="minorHAnsi" w:eastAsia="Times New Roman" w:hAnsiTheme="minorHAnsi" w:cs="Arial"/>
          <w:sz w:val="24"/>
          <w:szCs w:val="24"/>
          <w:lang w:val="en-GB" w:eastAsia="en-GB"/>
        </w:rPr>
        <w:t xml:space="preserve">dministration and </w:t>
      </w:r>
      <w:r w:rsidR="00E86750">
        <w:rPr>
          <w:rFonts w:asciiTheme="minorHAnsi" w:eastAsia="Times New Roman" w:hAnsiTheme="minorHAnsi" w:cs="Arial"/>
          <w:sz w:val="24"/>
          <w:szCs w:val="24"/>
          <w:lang w:val="en-GB" w:eastAsia="en-GB"/>
        </w:rPr>
        <w:t>f</w:t>
      </w:r>
      <w:r w:rsidRPr="005430D7">
        <w:rPr>
          <w:rFonts w:asciiTheme="minorHAnsi" w:eastAsia="Times New Roman" w:hAnsiTheme="minorHAnsi" w:cs="Arial"/>
          <w:sz w:val="24"/>
          <w:szCs w:val="24"/>
          <w:lang w:val="en-GB" w:eastAsia="en-GB"/>
        </w:rPr>
        <w:t>acilities staff to identify bullying and follow school policy and procedures on bullying, including recording and reporting incidents of bullying</w:t>
      </w:r>
    </w:p>
    <w:p w14:paraId="095F30D6" w14:textId="77777777" w:rsidR="005430D7" w:rsidRPr="005430D7" w:rsidRDefault="005430D7" w:rsidP="005430D7">
      <w:pPr>
        <w:widowControl/>
        <w:numPr>
          <w:ilvl w:val="0"/>
          <w:numId w:val="4"/>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Actively create “safe spaces” for vulnerable children and young people</w:t>
      </w:r>
    </w:p>
    <w:p w14:paraId="23E13DE9" w14:textId="77777777" w:rsidR="005430D7" w:rsidRPr="005430D7" w:rsidRDefault="005430D7" w:rsidP="005430D7">
      <w:pPr>
        <w:widowControl/>
        <w:numPr>
          <w:ilvl w:val="0"/>
          <w:numId w:val="4"/>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Use a variety of techniques to resolve the issues between those who bully and those who have been bullied</w:t>
      </w:r>
    </w:p>
    <w:p w14:paraId="1310E804"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0AA1A92A"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76E35D36" w14:textId="77777777"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Involvement of students</w:t>
      </w:r>
    </w:p>
    <w:p w14:paraId="0B7BE039"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We will: </w:t>
      </w:r>
    </w:p>
    <w:p w14:paraId="2A55AB12" w14:textId="77777777" w:rsidR="005430D7" w:rsidRPr="005430D7" w:rsidRDefault="005430D7" w:rsidP="005430D7">
      <w:pPr>
        <w:widowControl/>
        <w:numPr>
          <w:ilvl w:val="0"/>
          <w:numId w:val="5"/>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Regularly canvas children and young people’s views on the extent and nature of bullying</w:t>
      </w:r>
    </w:p>
    <w:p w14:paraId="3390AC81" w14:textId="77777777" w:rsidR="005430D7" w:rsidRPr="005430D7" w:rsidRDefault="005430D7" w:rsidP="005430D7">
      <w:pPr>
        <w:widowControl/>
        <w:numPr>
          <w:ilvl w:val="0"/>
          <w:numId w:val="5"/>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Obtain the views of school council</w:t>
      </w:r>
    </w:p>
    <w:p w14:paraId="503697F8" w14:textId="0C94F803" w:rsidR="005430D7" w:rsidRDefault="005430D7" w:rsidP="005430D7">
      <w:pPr>
        <w:widowControl/>
        <w:numPr>
          <w:ilvl w:val="0"/>
          <w:numId w:val="5"/>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 students know how to express worries and anxieties about bullying</w:t>
      </w:r>
    </w:p>
    <w:p w14:paraId="5970ED65" w14:textId="77777777" w:rsidR="005430D7" w:rsidRPr="005430D7" w:rsidRDefault="005430D7" w:rsidP="005430D7">
      <w:pPr>
        <w:widowControl/>
        <w:numPr>
          <w:ilvl w:val="0"/>
          <w:numId w:val="5"/>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 all students are aware of the range of sanctions which may be applied against those engaging in bullying</w:t>
      </w:r>
    </w:p>
    <w:p w14:paraId="5C500F89" w14:textId="77777777" w:rsidR="005430D7" w:rsidRPr="005430D7" w:rsidRDefault="005430D7" w:rsidP="005430D7">
      <w:pPr>
        <w:widowControl/>
        <w:numPr>
          <w:ilvl w:val="0"/>
          <w:numId w:val="5"/>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Involve students in anti-bullying campaigns in schools</w:t>
      </w:r>
    </w:p>
    <w:p w14:paraId="0670DE6E" w14:textId="77777777" w:rsidR="005430D7" w:rsidRPr="005430D7" w:rsidRDefault="005430D7" w:rsidP="005430D7">
      <w:pPr>
        <w:widowControl/>
        <w:numPr>
          <w:ilvl w:val="0"/>
          <w:numId w:val="6"/>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Participate in National Anti-Bullying Week</w:t>
      </w:r>
    </w:p>
    <w:p w14:paraId="3311C567" w14:textId="77777777" w:rsidR="005430D7" w:rsidRPr="005430D7" w:rsidRDefault="005430D7" w:rsidP="005430D7">
      <w:pPr>
        <w:widowControl/>
        <w:numPr>
          <w:ilvl w:val="0"/>
          <w:numId w:val="6"/>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Pupils to annually complete a pupil survey which includes how they feel bullying is managed and supported at MHS.</w:t>
      </w:r>
    </w:p>
    <w:p w14:paraId="4BCED709" w14:textId="77777777" w:rsidR="005430D7" w:rsidRPr="005430D7" w:rsidRDefault="005430D7" w:rsidP="005430D7">
      <w:pPr>
        <w:widowControl/>
        <w:numPr>
          <w:ilvl w:val="0"/>
          <w:numId w:val="6"/>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Publicise the details of helplines and websites using various methods</w:t>
      </w:r>
    </w:p>
    <w:p w14:paraId="2338A0BB" w14:textId="4D0D2E72" w:rsidR="00E23A4E" w:rsidRPr="00E23A4E" w:rsidRDefault="005430D7" w:rsidP="00E23A4E">
      <w:pPr>
        <w:widowControl/>
        <w:numPr>
          <w:ilvl w:val="0"/>
          <w:numId w:val="6"/>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Offer support to students who have been bullied and to those who are bullying </w:t>
      </w:r>
      <w:proofErr w:type="gramStart"/>
      <w:r w:rsidRPr="005430D7">
        <w:rPr>
          <w:rFonts w:asciiTheme="minorHAnsi" w:eastAsia="Times New Roman" w:hAnsiTheme="minorHAnsi" w:cs="Arial"/>
          <w:sz w:val="24"/>
          <w:szCs w:val="24"/>
          <w:lang w:val="en-GB" w:eastAsia="en-GB"/>
        </w:rPr>
        <w:t>in order to</w:t>
      </w:r>
      <w:proofErr w:type="gramEnd"/>
      <w:r w:rsidRPr="005430D7">
        <w:rPr>
          <w:rFonts w:asciiTheme="minorHAnsi" w:eastAsia="Times New Roman" w:hAnsiTheme="minorHAnsi" w:cs="Arial"/>
          <w:sz w:val="24"/>
          <w:szCs w:val="24"/>
          <w:lang w:val="en-GB" w:eastAsia="en-GB"/>
        </w:rPr>
        <w:t xml:space="preserve"> address any underlying issues they may have</w:t>
      </w:r>
    </w:p>
    <w:p w14:paraId="2DCADB66"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5A4F962B" w14:textId="77777777"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Liaison with parents and carers</w:t>
      </w:r>
    </w:p>
    <w:p w14:paraId="3A40DFB7"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We will:</w:t>
      </w:r>
    </w:p>
    <w:p w14:paraId="65D33F21" w14:textId="4813C557" w:rsidR="005430D7" w:rsidRPr="005430D7" w:rsidRDefault="005430D7" w:rsidP="005430D7">
      <w:pPr>
        <w:widowControl/>
        <w:numPr>
          <w:ilvl w:val="0"/>
          <w:numId w:val="7"/>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 that all parents/carers know who to contact if they are worried about bullying</w:t>
      </w:r>
      <w:r w:rsidR="00677B55">
        <w:rPr>
          <w:rFonts w:asciiTheme="minorHAnsi" w:eastAsia="Times New Roman" w:hAnsiTheme="minorHAnsi" w:cs="Arial"/>
          <w:sz w:val="24"/>
          <w:szCs w:val="24"/>
          <w:lang w:val="en-GB" w:eastAsia="en-GB"/>
        </w:rPr>
        <w:t>:</w:t>
      </w:r>
      <w:r w:rsidRPr="005430D7">
        <w:rPr>
          <w:rFonts w:asciiTheme="minorHAnsi" w:eastAsia="Times New Roman" w:hAnsiTheme="minorHAnsi" w:cs="Arial"/>
          <w:sz w:val="24"/>
          <w:szCs w:val="24"/>
          <w:lang w:val="en-GB" w:eastAsia="en-GB"/>
        </w:rPr>
        <w:t xml:space="preserve"> </w:t>
      </w:r>
    </w:p>
    <w:p w14:paraId="7429B20C" w14:textId="77777777" w:rsidR="005430D7" w:rsidRPr="005430D7" w:rsidRDefault="005430D7" w:rsidP="005430D7">
      <w:pPr>
        <w:widowControl/>
        <w:numPr>
          <w:ilvl w:val="0"/>
          <w:numId w:val="9"/>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Class Teacher</w:t>
      </w:r>
    </w:p>
    <w:p w14:paraId="7EA0671F" w14:textId="77777777" w:rsidR="005430D7" w:rsidRPr="005430D7" w:rsidRDefault="005430D7" w:rsidP="005430D7">
      <w:pPr>
        <w:widowControl/>
        <w:numPr>
          <w:ilvl w:val="0"/>
          <w:numId w:val="9"/>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Senior Leadership Team</w:t>
      </w:r>
    </w:p>
    <w:p w14:paraId="6AA11EB3" w14:textId="77777777" w:rsidR="005430D7" w:rsidRPr="005430D7" w:rsidRDefault="005430D7" w:rsidP="005430D7">
      <w:pPr>
        <w:widowControl/>
        <w:numPr>
          <w:ilvl w:val="0"/>
          <w:numId w:val="9"/>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Designated Safeguarding Lead or Deputy</w:t>
      </w:r>
    </w:p>
    <w:p w14:paraId="42239E68" w14:textId="0EB05AF3" w:rsidR="005430D7" w:rsidRPr="005430D7" w:rsidRDefault="005430D7" w:rsidP="005430D7">
      <w:pPr>
        <w:widowControl/>
        <w:numPr>
          <w:ilvl w:val="0"/>
          <w:numId w:val="9"/>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Head</w:t>
      </w:r>
      <w:r w:rsidR="00677B55">
        <w:rPr>
          <w:rFonts w:asciiTheme="minorHAnsi" w:eastAsia="Times New Roman" w:hAnsiTheme="minorHAnsi" w:cs="Arial"/>
          <w:sz w:val="24"/>
          <w:szCs w:val="24"/>
          <w:lang w:val="en-GB" w:eastAsia="en-GB"/>
        </w:rPr>
        <w:t xml:space="preserve"> of School / Executive Headteacher</w:t>
      </w:r>
    </w:p>
    <w:p w14:paraId="6B80CC67" w14:textId="77777777" w:rsidR="005430D7" w:rsidRPr="005430D7" w:rsidRDefault="005430D7" w:rsidP="005430D7">
      <w:pPr>
        <w:widowControl/>
        <w:numPr>
          <w:ilvl w:val="0"/>
          <w:numId w:val="9"/>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Chair of Governors</w:t>
      </w:r>
    </w:p>
    <w:p w14:paraId="472E7657" w14:textId="77777777" w:rsidR="005430D7" w:rsidRPr="005430D7" w:rsidRDefault="005430D7" w:rsidP="005430D7">
      <w:pPr>
        <w:widowControl/>
        <w:numPr>
          <w:ilvl w:val="0"/>
          <w:numId w:val="7"/>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Report back to parents/carers regarding their concerns about bullying as quickly as possible</w:t>
      </w:r>
    </w:p>
    <w:p w14:paraId="5C7EC93C" w14:textId="77777777" w:rsidR="005430D7" w:rsidRPr="005430D7" w:rsidRDefault="005430D7" w:rsidP="005430D7">
      <w:pPr>
        <w:widowControl/>
        <w:numPr>
          <w:ilvl w:val="0"/>
          <w:numId w:val="7"/>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 all parents/carers know about our complaints procedure and how to use it effectively, promoting this by its inclusion on the policy area of the school website</w:t>
      </w:r>
    </w:p>
    <w:p w14:paraId="06FAF6A4" w14:textId="77777777" w:rsidR="005430D7" w:rsidRPr="005430D7" w:rsidRDefault="005430D7" w:rsidP="005430D7">
      <w:pPr>
        <w:widowControl/>
        <w:numPr>
          <w:ilvl w:val="0"/>
          <w:numId w:val="7"/>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Ensure all parents/carers know where to access independent advice about face to face and cyber-bullying</w:t>
      </w:r>
    </w:p>
    <w:p w14:paraId="64D49E02"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hyperlink r:id="rId15" w:anchor=":~:text=Advice%20on%20addressing%20the%20bullying%20at%20your%20child%27s,for%20parents%20who%20are%20dealing%20with%20school%20bullying." w:history="1">
        <w:r w:rsidRPr="005430D7">
          <w:rPr>
            <w:rFonts w:asciiTheme="minorHAnsi" w:eastAsia="Times New Roman" w:hAnsiTheme="minorHAnsi" w:cs="Arial"/>
            <w:color w:val="0000FF"/>
            <w:sz w:val="24"/>
            <w:szCs w:val="24"/>
            <w:u w:val="single"/>
            <w:lang w:val="en-GB" w:eastAsia="en-GB"/>
          </w:rPr>
          <w:t>Independent Advice about Bullying - Independent Schools</w:t>
        </w:r>
      </w:hyperlink>
    </w:p>
    <w:p w14:paraId="4BBEA7EA" w14:textId="77777777" w:rsidR="005430D7" w:rsidRPr="005430D7" w:rsidRDefault="005430D7" w:rsidP="005430D7">
      <w:pPr>
        <w:widowControl/>
        <w:numPr>
          <w:ilvl w:val="0"/>
          <w:numId w:val="7"/>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Work with all parents/carers and the local community to address issues beyond the school gates that give rise to bullying</w:t>
      </w:r>
    </w:p>
    <w:p w14:paraId="6C3C9924"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p>
    <w:p w14:paraId="6BCBF1D0"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We expect parents/carers to:</w:t>
      </w:r>
    </w:p>
    <w:p w14:paraId="0A089C98" w14:textId="77777777" w:rsidR="005430D7" w:rsidRPr="005430D7" w:rsidRDefault="005430D7" w:rsidP="005430D7">
      <w:pPr>
        <w:widowControl/>
        <w:numPr>
          <w:ilvl w:val="0"/>
          <w:numId w:val="7"/>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Inform the school of any suspected bullying, even if it does not involve their child</w:t>
      </w:r>
    </w:p>
    <w:p w14:paraId="076C3995" w14:textId="77777777" w:rsidR="005430D7" w:rsidRPr="005430D7" w:rsidRDefault="005430D7" w:rsidP="005430D7">
      <w:pPr>
        <w:widowControl/>
        <w:numPr>
          <w:ilvl w:val="0"/>
          <w:numId w:val="7"/>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Encourage their child to report bullying to a member of staff using the 4Ws: Who, What, Where and When</w:t>
      </w:r>
    </w:p>
    <w:p w14:paraId="5DE9ABBF" w14:textId="77777777" w:rsidR="005430D7" w:rsidRPr="005430D7" w:rsidRDefault="005430D7" w:rsidP="005430D7">
      <w:pPr>
        <w:widowControl/>
        <w:numPr>
          <w:ilvl w:val="0"/>
          <w:numId w:val="7"/>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Inform their child(ren) not to retaliate through violence in any situation</w:t>
      </w:r>
    </w:p>
    <w:p w14:paraId="686E9514" w14:textId="77777777" w:rsidR="005430D7" w:rsidRPr="005430D7" w:rsidRDefault="005430D7" w:rsidP="005430D7">
      <w:pPr>
        <w:widowControl/>
        <w:numPr>
          <w:ilvl w:val="0"/>
          <w:numId w:val="7"/>
        </w:numPr>
        <w:autoSpaceDE/>
        <w:autoSpaceDN/>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If their child has been accused of bullying, work in partnership with the school and listen to evidence</w:t>
      </w:r>
    </w:p>
    <w:p w14:paraId="755A002C"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5574ED19" w14:textId="77777777" w:rsidR="00525BD8" w:rsidRDefault="00525BD8" w:rsidP="005430D7">
      <w:pPr>
        <w:widowControl/>
        <w:autoSpaceDE/>
        <w:autoSpaceDN/>
        <w:jc w:val="both"/>
        <w:rPr>
          <w:rFonts w:asciiTheme="minorHAnsi" w:eastAsia="Times New Roman" w:hAnsiTheme="minorHAnsi" w:cs="Calibri"/>
          <w:b/>
          <w:sz w:val="28"/>
          <w:szCs w:val="28"/>
          <w:lang w:val="en-GB" w:eastAsia="en-GB"/>
        </w:rPr>
      </w:pPr>
    </w:p>
    <w:p w14:paraId="18C58502" w14:textId="313B92A1"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Links with other school policies and practices</w:t>
      </w:r>
    </w:p>
    <w:p w14:paraId="6C8C5C4A"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This Policy links with </w:t>
      </w:r>
      <w:proofErr w:type="gramStart"/>
      <w:r w:rsidRPr="005430D7">
        <w:rPr>
          <w:rFonts w:asciiTheme="minorHAnsi" w:eastAsia="Times New Roman" w:hAnsiTheme="minorHAnsi" w:cs="Arial"/>
          <w:sz w:val="24"/>
          <w:szCs w:val="24"/>
          <w:lang w:val="en-GB" w:eastAsia="en-GB"/>
        </w:rPr>
        <w:t>a number of</w:t>
      </w:r>
      <w:proofErr w:type="gramEnd"/>
      <w:r w:rsidRPr="005430D7">
        <w:rPr>
          <w:rFonts w:asciiTheme="minorHAnsi" w:eastAsia="Times New Roman" w:hAnsiTheme="minorHAnsi" w:cs="Arial"/>
          <w:sz w:val="24"/>
          <w:szCs w:val="24"/>
          <w:lang w:val="en-GB" w:eastAsia="en-GB"/>
        </w:rPr>
        <w:t xml:space="preserve"> other school policies, practices and action plans including:</w:t>
      </w:r>
    </w:p>
    <w:tbl>
      <w:tblPr>
        <w:tblW w:w="0" w:type="auto"/>
        <w:tblLayout w:type="fixed"/>
        <w:tblLook w:val="0000" w:firstRow="0" w:lastRow="0" w:firstColumn="0" w:lastColumn="0" w:noHBand="0" w:noVBand="0"/>
      </w:tblPr>
      <w:tblGrid>
        <w:gridCol w:w="4261"/>
        <w:gridCol w:w="4261"/>
      </w:tblGrid>
      <w:tr w:rsidR="005430D7" w:rsidRPr="005430D7" w14:paraId="5A5B8F5E" w14:textId="77777777" w:rsidTr="000C1D0D">
        <w:tc>
          <w:tcPr>
            <w:tcW w:w="4261" w:type="dxa"/>
          </w:tcPr>
          <w:p w14:paraId="5FBD766C" w14:textId="77777777" w:rsidR="005430D7" w:rsidRPr="005430D7" w:rsidRDefault="005430D7" w:rsidP="005430D7">
            <w:pPr>
              <w:widowControl/>
              <w:numPr>
                <w:ilvl w:val="0"/>
                <w:numId w:val="8"/>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Safeguarding policy</w:t>
            </w:r>
          </w:p>
        </w:tc>
        <w:tc>
          <w:tcPr>
            <w:tcW w:w="4261" w:type="dxa"/>
          </w:tcPr>
          <w:p w14:paraId="0274EAAD" w14:textId="77777777" w:rsidR="005430D7" w:rsidRPr="005430D7" w:rsidRDefault="005430D7" w:rsidP="005430D7">
            <w:pPr>
              <w:widowControl/>
              <w:numPr>
                <w:ilvl w:val="0"/>
                <w:numId w:val="8"/>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Complaints policy</w:t>
            </w:r>
          </w:p>
        </w:tc>
      </w:tr>
      <w:tr w:rsidR="005430D7" w:rsidRPr="005430D7" w14:paraId="20387438" w14:textId="77777777" w:rsidTr="000C1D0D">
        <w:tc>
          <w:tcPr>
            <w:tcW w:w="4261" w:type="dxa"/>
          </w:tcPr>
          <w:p w14:paraId="0597DC8D" w14:textId="77777777" w:rsidR="005430D7" w:rsidRPr="005430D7" w:rsidRDefault="005430D7" w:rsidP="005430D7">
            <w:pPr>
              <w:widowControl/>
              <w:numPr>
                <w:ilvl w:val="0"/>
                <w:numId w:val="8"/>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Confidentiality policy</w:t>
            </w:r>
          </w:p>
        </w:tc>
        <w:tc>
          <w:tcPr>
            <w:tcW w:w="4261" w:type="dxa"/>
          </w:tcPr>
          <w:p w14:paraId="2DF4B7B5" w14:textId="60D473D8" w:rsidR="005430D7" w:rsidRPr="005430D7" w:rsidRDefault="00C42314" w:rsidP="005430D7">
            <w:pPr>
              <w:widowControl/>
              <w:numPr>
                <w:ilvl w:val="0"/>
                <w:numId w:val="8"/>
              </w:numPr>
              <w:autoSpaceDE/>
              <w:autoSpaceDN/>
              <w:jc w:val="both"/>
              <w:rPr>
                <w:rFonts w:asciiTheme="minorHAnsi" w:eastAsia="Times New Roman" w:hAnsiTheme="minorHAnsi" w:cs="Arial"/>
                <w:sz w:val="24"/>
                <w:szCs w:val="24"/>
                <w:lang w:val="en-GB" w:eastAsia="en-GB"/>
              </w:rPr>
            </w:pPr>
            <w:r>
              <w:rPr>
                <w:rFonts w:asciiTheme="minorHAnsi" w:eastAsia="Times New Roman" w:hAnsiTheme="minorHAnsi" w:cs="Arial"/>
                <w:sz w:val="24"/>
                <w:szCs w:val="24"/>
                <w:lang w:val="en-GB" w:eastAsia="en-GB"/>
              </w:rPr>
              <w:t xml:space="preserve">Staying Safe </w:t>
            </w:r>
            <w:r w:rsidR="005430D7" w:rsidRPr="005430D7">
              <w:rPr>
                <w:rFonts w:asciiTheme="minorHAnsi" w:eastAsia="Times New Roman" w:hAnsiTheme="minorHAnsi" w:cs="Arial"/>
                <w:sz w:val="24"/>
                <w:szCs w:val="24"/>
                <w:lang w:val="en-GB" w:eastAsia="en-GB"/>
              </w:rPr>
              <w:t>Online policy</w:t>
            </w:r>
          </w:p>
        </w:tc>
      </w:tr>
      <w:tr w:rsidR="005430D7" w:rsidRPr="005430D7" w14:paraId="3B28B18E" w14:textId="77777777" w:rsidTr="000C1D0D">
        <w:tc>
          <w:tcPr>
            <w:tcW w:w="4261" w:type="dxa"/>
          </w:tcPr>
          <w:p w14:paraId="30CF5D8A" w14:textId="77777777" w:rsidR="005430D7" w:rsidRPr="005430D7" w:rsidRDefault="005430D7" w:rsidP="005430D7">
            <w:pPr>
              <w:widowControl/>
              <w:numPr>
                <w:ilvl w:val="0"/>
                <w:numId w:val="8"/>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Code of Conduct &amp; Ethics </w:t>
            </w:r>
          </w:p>
        </w:tc>
        <w:tc>
          <w:tcPr>
            <w:tcW w:w="4261" w:type="dxa"/>
          </w:tcPr>
          <w:p w14:paraId="1E443EC4" w14:textId="77777777" w:rsidR="005430D7" w:rsidRPr="005430D7" w:rsidRDefault="005430D7" w:rsidP="005430D7">
            <w:pPr>
              <w:widowControl/>
              <w:numPr>
                <w:ilvl w:val="0"/>
                <w:numId w:val="8"/>
              </w:numPr>
              <w:autoSpaceDE/>
              <w:autoSpaceDN/>
              <w:contextualSpacing/>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Prevent Duty </w:t>
            </w:r>
          </w:p>
        </w:tc>
      </w:tr>
    </w:tbl>
    <w:p w14:paraId="233071F3" w14:textId="77777777" w:rsidR="005430D7" w:rsidRPr="005430D7" w:rsidRDefault="005430D7" w:rsidP="005430D7">
      <w:pPr>
        <w:widowControl/>
        <w:adjustRightInd w:val="0"/>
        <w:jc w:val="both"/>
        <w:rPr>
          <w:rFonts w:asciiTheme="minorHAnsi" w:eastAsia="Times New Roman" w:hAnsiTheme="minorHAnsi" w:cs="Calibri"/>
          <w:b/>
          <w:sz w:val="28"/>
          <w:szCs w:val="28"/>
          <w:lang w:val="en-GB" w:eastAsia="en-GB"/>
        </w:rPr>
      </w:pPr>
    </w:p>
    <w:p w14:paraId="14903732" w14:textId="77777777" w:rsidR="005430D7" w:rsidRPr="005430D7" w:rsidRDefault="005430D7" w:rsidP="005430D7">
      <w:pPr>
        <w:widowControl/>
        <w:adjustRightInd w:val="0"/>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 xml:space="preserve">Continuous Professional Development </w:t>
      </w:r>
    </w:p>
    <w:p w14:paraId="7BA22A50" w14:textId="66F39CA3" w:rsidR="005430D7" w:rsidRPr="005430D7" w:rsidRDefault="005430D7" w:rsidP="005430D7">
      <w:pPr>
        <w:widowControl/>
        <w:adjustRightInd w:val="0"/>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sz w:val="24"/>
          <w:szCs w:val="24"/>
          <w:lang w:val="en-GB" w:eastAsia="en-GB"/>
        </w:rPr>
        <w:t>Staff will be offered on-going training with direct delivery through specific safeguarding and online safety training as well as active involvement in PSHE lessons</w:t>
      </w:r>
      <w:r w:rsidR="006357C2">
        <w:rPr>
          <w:rFonts w:asciiTheme="minorHAnsi" w:eastAsia="Times New Roman" w:hAnsiTheme="minorHAnsi" w:cs="Calibri"/>
          <w:sz w:val="24"/>
          <w:szCs w:val="24"/>
          <w:lang w:val="en-GB" w:eastAsia="en-GB"/>
        </w:rPr>
        <w:t xml:space="preserve">, </w:t>
      </w:r>
      <w:r w:rsidR="006357C2" w:rsidRPr="00E20512">
        <w:rPr>
          <w:rFonts w:asciiTheme="minorHAnsi" w:eastAsia="Times New Roman" w:hAnsiTheme="minorHAnsi" w:cs="Calibri"/>
          <w:sz w:val="24"/>
          <w:szCs w:val="24"/>
          <w:lang w:val="en-GB" w:eastAsia="en-GB"/>
        </w:rPr>
        <w:t>assemblies</w:t>
      </w:r>
      <w:r w:rsidRPr="00E20512">
        <w:rPr>
          <w:rFonts w:asciiTheme="minorHAnsi" w:eastAsia="Times New Roman" w:hAnsiTheme="minorHAnsi" w:cs="Calibri"/>
          <w:sz w:val="24"/>
          <w:szCs w:val="24"/>
          <w:lang w:val="en-GB" w:eastAsia="en-GB"/>
        </w:rPr>
        <w:t xml:space="preserve"> and</w:t>
      </w:r>
      <w:r w:rsidRPr="005430D7">
        <w:rPr>
          <w:rFonts w:asciiTheme="minorHAnsi" w:eastAsia="Times New Roman" w:hAnsiTheme="minorHAnsi" w:cs="Calibri"/>
          <w:sz w:val="24"/>
          <w:szCs w:val="24"/>
          <w:lang w:val="en-GB" w:eastAsia="en-GB"/>
        </w:rPr>
        <w:t xml:space="preserve"> participation in the National </w:t>
      </w:r>
      <w:r w:rsidR="00677B55">
        <w:rPr>
          <w:rFonts w:asciiTheme="minorHAnsi" w:eastAsia="Times New Roman" w:hAnsiTheme="minorHAnsi" w:cs="Calibri"/>
          <w:sz w:val="24"/>
          <w:szCs w:val="24"/>
          <w:lang w:val="en-GB" w:eastAsia="en-GB"/>
        </w:rPr>
        <w:t>A</w:t>
      </w:r>
      <w:r w:rsidR="00677B55" w:rsidRPr="005430D7">
        <w:rPr>
          <w:rFonts w:asciiTheme="minorHAnsi" w:eastAsia="Times New Roman" w:hAnsiTheme="minorHAnsi" w:cs="Calibri"/>
          <w:sz w:val="24"/>
          <w:szCs w:val="24"/>
          <w:lang w:val="en-GB" w:eastAsia="en-GB"/>
        </w:rPr>
        <w:t>nti-</w:t>
      </w:r>
      <w:r w:rsidR="00677B55">
        <w:rPr>
          <w:rFonts w:asciiTheme="minorHAnsi" w:eastAsia="Times New Roman" w:hAnsiTheme="minorHAnsi" w:cs="Calibri"/>
          <w:sz w:val="24"/>
          <w:szCs w:val="24"/>
          <w:lang w:val="en-GB" w:eastAsia="en-GB"/>
        </w:rPr>
        <w:t>B</w:t>
      </w:r>
      <w:r w:rsidR="00677B55" w:rsidRPr="005430D7">
        <w:rPr>
          <w:rFonts w:asciiTheme="minorHAnsi" w:eastAsia="Times New Roman" w:hAnsiTheme="minorHAnsi" w:cs="Calibri"/>
          <w:sz w:val="24"/>
          <w:szCs w:val="24"/>
          <w:lang w:val="en-GB" w:eastAsia="en-GB"/>
        </w:rPr>
        <w:t>ullying</w:t>
      </w:r>
      <w:r w:rsidRPr="005430D7">
        <w:rPr>
          <w:rFonts w:asciiTheme="minorHAnsi" w:eastAsia="Times New Roman" w:hAnsiTheme="minorHAnsi" w:cs="Calibri"/>
          <w:sz w:val="24"/>
          <w:szCs w:val="24"/>
          <w:lang w:val="en-GB" w:eastAsia="en-GB"/>
        </w:rPr>
        <w:t xml:space="preserve"> </w:t>
      </w:r>
      <w:r w:rsidR="00677B55">
        <w:rPr>
          <w:rFonts w:asciiTheme="minorHAnsi" w:eastAsia="Times New Roman" w:hAnsiTheme="minorHAnsi" w:cs="Calibri"/>
          <w:sz w:val="24"/>
          <w:szCs w:val="24"/>
          <w:lang w:val="en-GB" w:eastAsia="en-GB"/>
        </w:rPr>
        <w:t>W</w:t>
      </w:r>
      <w:r w:rsidRPr="005430D7">
        <w:rPr>
          <w:rFonts w:asciiTheme="minorHAnsi" w:eastAsia="Times New Roman" w:hAnsiTheme="minorHAnsi" w:cs="Calibri"/>
          <w:sz w:val="24"/>
          <w:szCs w:val="24"/>
          <w:lang w:val="en-GB" w:eastAsia="en-GB"/>
        </w:rPr>
        <w:t>eek. This will interlink with statutory safeguarding updates and will support online safety and cyber bullying lessons being delivered to support the safer internet day and on-going support practice for staff and the pupils. This will form part of the school council meeting and on-going monitoring will be conducted by the anti-bullying coordinator and the anti-bullying peer mentors.</w:t>
      </w:r>
    </w:p>
    <w:p w14:paraId="173E4543" w14:textId="77777777" w:rsidR="005430D7" w:rsidRPr="005430D7" w:rsidRDefault="005430D7" w:rsidP="005430D7">
      <w:pPr>
        <w:widowControl/>
        <w:adjustRightInd w:val="0"/>
        <w:jc w:val="both"/>
        <w:rPr>
          <w:rFonts w:asciiTheme="minorHAnsi" w:eastAsia="Times New Roman" w:hAnsiTheme="minorHAnsi" w:cs="Calibri"/>
          <w:sz w:val="24"/>
          <w:szCs w:val="24"/>
          <w:lang w:val="en-GB" w:eastAsia="en-GB"/>
        </w:rPr>
      </w:pPr>
    </w:p>
    <w:p w14:paraId="4AF3DB1A" w14:textId="77777777" w:rsidR="005430D7" w:rsidRPr="005430D7" w:rsidRDefault="005430D7" w:rsidP="005430D7">
      <w:pPr>
        <w:widowControl/>
        <w:adjustRightInd w:val="0"/>
        <w:jc w:val="both"/>
        <w:rPr>
          <w:rFonts w:asciiTheme="minorHAnsi" w:eastAsia="Times New Roman" w:hAnsiTheme="minorHAnsi" w:cs="Calibri"/>
          <w:sz w:val="28"/>
          <w:szCs w:val="28"/>
          <w:lang w:val="en-GB" w:eastAsia="en-GB"/>
        </w:rPr>
      </w:pPr>
      <w:r w:rsidRPr="005430D7">
        <w:rPr>
          <w:rFonts w:asciiTheme="minorHAnsi" w:eastAsia="Times New Roman" w:hAnsiTheme="minorHAnsi" w:cs="Calibri"/>
          <w:b/>
          <w:sz w:val="28"/>
          <w:szCs w:val="28"/>
          <w:lang w:val="en-GB" w:eastAsia="en-GB"/>
        </w:rPr>
        <w:t>Bullying outside of school premises</w:t>
      </w:r>
    </w:p>
    <w:p w14:paraId="08296464" w14:textId="77777777" w:rsidR="005430D7" w:rsidRPr="005430D7" w:rsidRDefault="005430D7" w:rsidP="005430D7">
      <w:pPr>
        <w:widowControl/>
        <w:adjustRightInd w:val="0"/>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The school will work collaboratively with </w:t>
      </w:r>
      <w:proofErr w:type="gramStart"/>
      <w:r w:rsidRPr="005430D7">
        <w:rPr>
          <w:rFonts w:asciiTheme="minorHAnsi" w:eastAsia="Times New Roman" w:hAnsiTheme="minorHAnsi" w:cs="Arial"/>
          <w:sz w:val="24"/>
          <w:szCs w:val="24"/>
          <w:lang w:val="en-GB" w:eastAsia="en-GB"/>
        </w:rPr>
        <w:t>local residents</w:t>
      </w:r>
      <w:proofErr w:type="gramEnd"/>
      <w:r w:rsidRPr="005430D7">
        <w:rPr>
          <w:rFonts w:asciiTheme="minorHAnsi" w:eastAsia="Times New Roman" w:hAnsiTheme="minorHAnsi" w:cs="Arial"/>
          <w:sz w:val="24"/>
          <w:szCs w:val="24"/>
          <w:lang w:val="en-GB" w:eastAsia="en-GB"/>
        </w:rPr>
        <w:t xml:space="preserve">, community wardens, police support officers, school transport providers and local businesses to prevent and respond to bullying outside of school. </w:t>
      </w:r>
    </w:p>
    <w:p w14:paraId="36FD120B" w14:textId="77777777" w:rsidR="005430D7" w:rsidRPr="005430D7" w:rsidRDefault="005430D7" w:rsidP="005430D7">
      <w:pPr>
        <w:widowControl/>
        <w:adjustRightInd w:val="0"/>
        <w:jc w:val="both"/>
        <w:rPr>
          <w:rFonts w:asciiTheme="minorHAnsi" w:eastAsia="Times New Roman" w:hAnsiTheme="minorHAnsi" w:cs="Calibri"/>
          <w:sz w:val="24"/>
          <w:szCs w:val="24"/>
          <w:lang w:val="en-GB" w:eastAsia="en-GB"/>
        </w:rPr>
      </w:pPr>
    </w:p>
    <w:p w14:paraId="25A9EEF0" w14:textId="77777777"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Monitoring and review, policy into practice</w:t>
      </w:r>
    </w:p>
    <w:p w14:paraId="034036D9"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This policy will be monitored and reviewed </w:t>
      </w:r>
      <w:proofErr w:type="gramStart"/>
      <w:r w:rsidRPr="005430D7">
        <w:rPr>
          <w:rFonts w:asciiTheme="minorHAnsi" w:eastAsia="Times New Roman" w:hAnsiTheme="minorHAnsi" w:cs="Arial"/>
          <w:sz w:val="24"/>
          <w:szCs w:val="24"/>
          <w:lang w:val="en-GB" w:eastAsia="en-GB"/>
        </w:rPr>
        <w:t>on:</w:t>
      </w:r>
      <w:proofErr w:type="gramEnd"/>
      <w:r w:rsidRPr="005430D7">
        <w:rPr>
          <w:rFonts w:asciiTheme="minorHAnsi" w:eastAsia="Times New Roman" w:hAnsiTheme="minorHAnsi" w:cs="Arial"/>
          <w:sz w:val="24"/>
          <w:szCs w:val="24"/>
          <w:lang w:val="en-GB" w:eastAsia="en-GB"/>
        </w:rPr>
        <w:t xml:space="preserve"> 1</w:t>
      </w:r>
      <w:r w:rsidRPr="005430D7">
        <w:rPr>
          <w:rFonts w:asciiTheme="minorHAnsi" w:eastAsia="Times New Roman" w:hAnsiTheme="minorHAnsi" w:cs="Arial"/>
          <w:sz w:val="24"/>
          <w:szCs w:val="24"/>
          <w:vertAlign w:val="superscript"/>
          <w:lang w:val="en-GB" w:eastAsia="en-GB"/>
        </w:rPr>
        <w:t>st</w:t>
      </w:r>
      <w:r w:rsidRPr="005430D7">
        <w:rPr>
          <w:rFonts w:asciiTheme="minorHAnsi" w:eastAsia="Times New Roman" w:hAnsiTheme="minorHAnsi" w:cs="Arial"/>
          <w:sz w:val="24"/>
          <w:szCs w:val="24"/>
          <w:lang w:val="en-GB" w:eastAsia="en-GB"/>
        </w:rPr>
        <w:t xml:space="preserve"> term of each calendar year, unless statutory guidance dictates otherwise.</w:t>
      </w:r>
    </w:p>
    <w:p w14:paraId="5184C526"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p>
    <w:p w14:paraId="6D8C23FD" w14:textId="4A1A5918" w:rsidR="005430D7" w:rsidRPr="005430D7" w:rsidRDefault="005430D7" w:rsidP="005430D7">
      <w:pPr>
        <w:widowControl/>
        <w:adjustRightInd w:val="0"/>
        <w:jc w:val="both"/>
        <w:rPr>
          <w:rFonts w:asciiTheme="minorHAnsi" w:eastAsia="Times New Roman" w:hAnsiTheme="minorHAnsi" w:cs="Calibri"/>
          <w:sz w:val="24"/>
          <w:szCs w:val="24"/>
          <w:lang w:val="en-GB" w:eastAsia="en-GB"/>
        </w:rPr>
      </w:pPr>
      <w:r w:rsidRPr="005430D7">
        <w:rPr>
          <w:rFonts w:asciiTheme="minorHAnsi" w:eastAsia="Times New Roman" w:hAnsiTheme="minorHAnsi" w:cs="Arial"/>
          <w:sz w:val="24"/>
          <w:szCs w:val="24"/>
          <w:lang w:val="en-GB" w:eastAsia="en-GB"/>
        </w:rPr>
        <w:t>The He</w:t>
      </w:r>
      <w:r w:rsidR="00677B55">
        <w:rPr>
          <w:rFonts w:asciiTheme="minorHAnsi" w:eastAsia="Times New Roman" w:hAnsiTheme="minorHAnsi" w:cs="Arial"/>
          <w:sz w:val="24"/>
          <w:szCs w:val="24"/>
          <w:lang w:val="en-GB" w:eastAsia="en-GB"/>
        </w:rPr>
        <w:t>ad of School</w:t>
      </w:r>
      <w:r w:rsidRPr="005430D7">
        <w:rPr>
          <w:rFonts w:asciiTheme="minorHAnsi" w:eastAsia="Times New Roman" w:hAnsiTheme="minorHAnsi" w:cs="Arial"/>
          <w:sz w:val="24"/>
          <w:szCs w:val="24"/>
          <w:lang w:val="en-GB" w:eastAsia="en-GB"/>
        </w:rPr>
        <w:t xml:space="preserve"> will report </w:t>
      </w:r>
      <w:r w:rsidR="00677B55">
        <w:rPr>
          <w:rFonts w:asciiTheme="minorHAnsi" w:eastAsia="Times New Roman" w:hAnsiTheme="minorHAnsi" w:cs="Arial"/>
          <w:sz w:val="24"/>
          <w:szCs w:val="24"/>
          <w:lang w:val="en-GB" w:eastAsia="en-GB"/>
        </w:rPr>
        <w:t xml:space="preserve">to the governing body </w:t>
      </w:r>
      <w:r w:rsidRPr="005430D7">
        <w:rPr>
          <w:rFonts w:asciiTheme="minorHAnsi" w:eastAsia="Times New Roman" w:hAnsiTheme="minorHAnsi" w:cs="Arial"/>
          <w:sz w:val="24"/>
          <w:szCs w:val="24"/>
          <w:lang w:val="en-GB" w:eastAsia="en-GB"/>
        </w:rPr>
        <w:t>on incidents of bullying and outcomes.  Any issues identified through the monitoring of this policy will be incorporated into the school action plan. The He</w:t>
      </w:r>
      <w:r w:rsidR="00677B55">
        <w:rPr>
          <w:rFonts w:asciiTheme="minorHAnsi" w:eastAsia="Times New Roman" w:hAnsiTheme="minorHAnsi" w:cs="Arial"/>
          <w:sz w:val="24"/>
          <w:szCs w:val="24"/>
          <w:lang w:val="en-GB" w:eastAsia="en-GB"/>
        </w:rPr>
        <w:t xml:space="preserve">ad of School </w:t>
      </w:r>
      <w:r w:rsidRPr="005430D7">
        <w:rPr>
          <w:rFonts w:asciiTheme="minorHAnsi" w:eastAsia="Times New Roman" w:hAnsiTheme="minorHAnsi" w:cs="Arial"/>
          <w:sz w:val="24"/>
          <w:szCs w:val="24"/>
          <w:lang w:val="en-GB" w:eastAsia="en-GB"/>
        </w:rPr>
        <w:t xml:space="preserve">will be the named as the Anti-Bullying Co-ordinator who is responsible for how the school uses the guidance by the DfE, the Anti-Bullying Alliance (ABA) to inform its action planning to prevent and tackle bullying.   </w:t>
      </w:r>
    </w:p>
    <w:p w14:paraId="344D81F1"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1C7EDD15" w14:textId="77777777" w:rsidR="005430D7" w:rsidRPr="005430D7" w:rsidRDefault="005430D7" w:rsidP="005430D7">
      <w:pPr>
        <w:widowControl/>
        <w:autoSpaceDE/>
        <w:autoSpaceDN/>
        <w:jc w:val="both"/>
        <w:rPr>
          <w:rFonts w:asciiTheme="minorHAnsi" w:eastAsia="Times New Roman" w:hAnsiTheme="minorHAnsi" w:cs="Calibri"/>
          <w:b/>
          <w:sz w:val="28"/>
          <w:szCs w:val="28"/>
          <w:lang w:val="en-GB" w:eastAsia="en-GB"/>
        </w:rPr>
      </w:pPr>
      <w:r w:rsidRPr="005430D7">
        <w:rPr>
          <w:rFonts w:asciiTheme="minorHAnsi" w:eastAsia="Times New Roman" w:hAnsiTheme="minorHAnsi" w:cs="Calibri"/>
          <w:b/>
          <w:sz w:val="28"/>
          <w:szCs w:val="28"/>
          <w:lang w:val="en-GB" w:eastAsia="en-GB"/>
        </w:rPr>
        <w:t>Responsibilities</w:t>
      </w:r>
    </w:p>
    <w:p w14:paraId="49F442FF" w14:textId="77777777" w:rsidR="005430D7" w:rsidRPr="005430D7" w:rsidRDefault="005430D7" w:rsidP="005430D7">
      <w:pPr>
        <w:widowControl/>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It is the responsibility of:</w:t>
      </w:r>
    </w:p>
    <w:p w14:paraId="3ABB1EB5" w14:textId="100C947F" w:rsidR="005430D7" w:rsidRPr="005430D7" w:rsidRDefault="005430D7" w:rsidP="005430D7">
      <w:pPr>
        <w:widowControl/>
        <w:numPr>
          <w:ilvl w:val="0"/>
          <w:numId w:val="3"/>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He</w:t>
      </w:r>
      <w:r w:rsidR="00677B55">
        <w:rPr>
          <w:rFonts w:asciiTheme="minorHAnsi" w:eastAsia="Times New Roman" w:hAnsiTheme="minorHAnsi" w:cs="Arial"/>
          <w:sz w:val="24"/>
          <w:szCs w:val="24"/>
          <w:lang w:val="en-GB" w:eastAsia="en-GB"/>
        </w:rPr>
        <w:t xml:space="preserve">ad of School </w:t>
      </w:r>
      <w:r w:rsidRPr="005430D7">
        <w:rPr>
          <w:rFonts w:asciiTheme="minorHAnsi" w:eastAsia="Times New Roman" w:hAnsiTheme="minorHAnsi" w:cs="Arial"/>
          <w:sz w:val="24"/>
          <w:szCs w:val="24"/>
          <w:lang w:val="en-GB" w:eastAsia="en-GB"/>
        </w:rPr>
        <w:t>to take a lead role in monitoring and reviewing this policy &amp; is responsible for co-ordinating and strengthening the schools’ approach to anti-bullying</w:t>
      </w:r>
    </w:p>
    <w:p w14:paraId="3795D913" w14:textId="5C4E320D" w:rsidR="005430D7" w:rsidRPr="005430D7" w:rsidRDefault="005430D7" w:rsidP="005430D7">
      <w:pPr>
        <w:widowControl/>
        <w:numPr>
          <w:ilvl w:val="0"/>
          <w:numId w:val="3"/>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 xml:space="preserve">The </w:t>
      </w:r>
      <w:r w:rsidR="00677B55">
        <w:rPr>
          <w:rFonts w:asciiTheme="minorHAnsi" w:eastAsia="Times New Roman" w:hAnsiTheme="minorHAnsi" w:cs="Arial"/>
          <w:sz w:val="24"/>
          <w:szCs w:val="24"/>
          <w:lang w:val="en-GB" w:eastAsia="en-GB"/>
        </w:rPr>
        <w:t>Senior Leadership Team,</w:t>
      </w:r>
      <w:r w:rsidRPr="005430D7">
        <w:rPr>
          <w:rFonts w:asciiTheme="minorHAnsi" w:eastAsia="Times New Roman" w:hAnsiTheme="minorHAnsi" w:cs="Arial"/>
          <w:sz w:val="24"/>
          <w:szCs w:val="24"/>
          <w:lang w:val="en-GB" w:eastAsia="en-GB"/>
        </w:rPr>
        <w:t xml:space="preserve"> Teaching and Non-Teaching staff to be aware of this policy and implement it accordingly</w:t>
      </w:r>
    </w:p>
    <w:p w14:paraId="0AB58725" w14:textId="6E2CF8AE" w:rsidR="005430D7" w:rsidRPr="005430D7" w:rsidRDefault="005430D7" w:rsidP="005430D7">
      <w:pPr>
        <w:widowControl/>
        <w:numPr>
          <w:ilvl w:val="0"/>
          <w:numId w:val="3"/>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The He</w:t>
      </w:r>
      <w:r w:rsidR="00677B55">
        <w:rPr>
          <w:rFonts w:asciiTheme="minorHAnsi" w:eastAsia="Times New Roman" w:hAnsiTheme="minorHAnsi" w:cs="Arial"/>
          <w:sz w:val="24"/>
          <w:szCs w:val="24"/>
          <w:lang w:val="en-GB" w:eastAsia="en-GB"/>
        </w:rPr>
        <w:t>ad of School</w:t>
      </w:r>
      <w:r w:rsidRPr="005430D7">
        <w:rPr>
          <w:rFonts w:asciiTheme="minorHAnsi" w:eastAsia="Times New Roman" w:hAnsiTheme="minorHAnsi" w:cs="Arial"/>
          <w:sz w:val="24"/>
          <w:szCs w:val="24"/>
          <w:lang w:val="en-GB" w:eastAsia="en-GB"/>
        </w:rPr>
        <w:t xml:space="preserve"> to communicate the policy to the school community</w:t>
      </w:r>
    </w:p>
    <w:p w14:paraId="710E56BA" w14:textId="77777777" w:rsidR="005430D7" w:rsidRPr="005430D7" w:rsidRDefault="005430D7" w:rsidP="005430D7">
      <w:pPr>
        <w:widowControl/>
        <w:numPr>
          <w:ilvl w:val="0"/>
          <w:numId w:val="3"/>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Students to abide by the policy</w:t>
      </w:r>
    </w:p>
    <w:p w14:paraId="4E2217ED" w14:textId="77777777" w:rsidR="005430D7" w:rsidRPr="005430D7" w:rsidRDefault="005430D7" w:rsidP="005430D7">
      <w:pPr>
        <w:widowControl/>
        <w:numPr>
          <w:ilvl w:val="0"/>
          <w:numId w:val="3"/>
        </w:numPr>
        <w:autoSpaceDE/>
        <w:autoSpaceDN/>
        <w:jc w:val="both"/>
        <w:rPr>
          <w:rFonts w:asciiTheme="minorHAnsi" w:eastAsia="Times New Roman" w:hAnsiTheme="minorHAnsi" w:cs="Arial"/>
          <w:sz w:val="24"/>
          <w:szCs w:val="24"/>
          <w:lang w:val="en-GB" w:eastAsia="en-GB"/>
        </w:rPr>
      </w:pPr>
      <w:r w:rsidRPr="005430D7">
        <w:rPr>
          <w:rFonts w:asciiTheme="minorHAnsi" w:eastAsia="Times New Roman" w:hAnsiTheme="minorHAnsi" w:cs="Arial"/>
          <w:sz w:val="24"/>
          <w:szCs w:val="24"/>
          <w:lang w:val="en-GB" w:eastAsia="en-GB"/>
        </w:rPr>
        <w:t>Parents/carers to abide by the policy</w:t>
      </w:r>
    </w:p>
    <w:p w14:paraId="0CFCD0C4" w14:textId="77777777" w:rsidR="005430D7" w:rsidRPr="005430D7" w:rsidRDefault="005430D7" w:rsidP="005430D7">
      <w:pPr>
        <w:widowControl/>
        <w:autoSpaceDE/>
        <w:autoSpaceDN/>
        <w:jc w:val="both"/>
        <w:rPr>
          <w:rFonts w:asciiTheme="minorHAnsi" w:eastAsia="Times New Roman" w:hAnsiTheme="minorHAnsi" w:cs="Calibri"/>
          <w:sz w:val="24"/>
          <w:szCs w:val="24"/>
          <w:lang w:val="en-GB" w:eastAsia="en-GB"/>
        </w:rPr>
      </w:pPr>
    </w:p>
    <w:p w14:paraId="2023FFF6" w14:textId="7D6B3BA9" w:rsidR="005704FD" w:rsidRPr="00ED5C7F" w:rsidRDefault="005704FD" w:rsidP="00ED5C7F">
      <w:pPr>
        <w:pStyle w:val="BodyText"/>
        <w:rPr>
          <w:rFonts w:ascii="Arial" w:hAnsi="Arial" w:cs="Arial"/>
          <w:sz w:val="20"/>
        </w:rPr>
      </w:pPr>
    </w:p>
    <w:p w14:paraId="201F34F8" w14:textId="2E387ED5" w:rsidR="005704FD" w:rsidRPr="00ED5C7F" w:rsidRDefault="005704FD" w:rsidP="00ED5C7F">
      <w:pPr>
        <w:pStyle w:val="BodyText"/>
        <w:rPr>
          <w:rFonts w:ascii="Arial" w:hAnsi="Arial" w:cs="Arial"/>
          <w:sz w:val="20"/>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ED5C7F" w:rsidRDefault="005704FD" w:rsidP="00ED5C7F">
      <w:pPr>
        <w:rPr>
          <w:rFonts w:ascii="Arial" w:hAnsi="Arial" w:cs="Arial"/>
          <w:sz w:val="7"/>
        </w:rPr>
        <w:sectPr w:rsidR="005704FD" w:rsidRPr="00ED5C7F" w:rsidSect="00C32996">
          <w:pgSz w:w="11910" w:h="16840"/>
          <w:pgMar w:top="700" w:right="620" w:bottom="280" w:left="620" w:header="720" w:footer="720" w:gutter="0"/>
          <w:cols w:space="720"/>
        </w:sectPr>
      </w:pPr>
    </w:p>
    <w:p w14:paraId="4C19773D" w14:textId="2CA201DD" w:rsidR="005704FD" w:rsidRPr="00ED5C7F" w:rsidRDefault="0077117B" w:rsidP="00ED5C7F">
      <w:pPr>
        <w:pStyle w:val="BodyText"/>
        <w:spacing w:before="99"/>
        <w:ind w:left="100"/>
        <w:rPr>
          <w:rFonts w:ascii="Arial" w:hAnsi="Arial" w:cs="Arial"/>
        </w:rPr>
        <w:sectPr w:rsidR="005704FD" w:rsidRPr="00ED5C7F" w:rsidSect="00C32996">
          <w:type w:val="continuous"/>
          <w:pgSz w:w="11910" w:h="16840"/>
          <w:pgMar w:top="1580" w:right="620" w:bottom="280" w:left="620" w:header="720" w:footer="720" w:gutter="0"/>
          <w:cols w:num="3" w:space="720" w:equalWidth="0">
            <w:col w:w="3557" w:space="1180"/>
            <w:col w:w="2788" w:space="1840"/>
            <w:col w:w="1305"/>
          </w:cols>
        </w:sectPr>
      </w:pPr>
      <w:r>
        <w:rPr>
          <w:noProof/>
          <w:lang w:val="en-GB" w:eastAsia="en-GB"/>
        </w:rPr>
        <mc:AlternateContent>
          <mc:Choice Requires="wps">
            <w:drawing>
              <wp:anchor distT="0" distB="0" distL="0" distR="0" simplePos="0" relativeHeight="487588864" behindDoc="1" locked="0" layoutInCell="1" allowOverlap="1" wp14:anchorId="1D66B74C" wp14:editId="423349D2">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B65A"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2049F5" w:rsidRPr="00ED5C7F">
        <w:rPr>
          <w:rFonts w:ascii="Arial" w:hAnsi="Arial" w:cs="Arial"/>
        </w:rPr>
        <w:br w:type="column"/>
      </w: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lang w:val="en-GB" w:eastAsia="en-GB"/>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proofErr w:type="gramStart"/>
      <w:r w:rsidRPr="00ED5C7F">
        <w:rPr>
          <w:rFonts w:ascii="WORK SANS BOLD ROMAN" w:hAnsi="WORK SANS BOLD ROMAN" w:cs="Arial"/>
          <w:b/>
          <w:bCs/>
          <w:color w:val="FFFFFF"/>
          <w:sz w:val="20"/>
        </w:rPr>
        <w:t>Family,</w:t>
      </w:r>
      <w:proofErr w:type="gramEnd"/>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C32996">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BOLD ROMAN">
    <w:altName w:val="Times New Roman"/>
    <w:charset w:val="4D"/>
    <w:family w:val="auto"/>
    <w:pitch w:val="variable"/>
    <w:sig w:usb0="00000001"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077"/>
    <w:multiLevelType w:val="hybridMultilevel"/>
    <w:tmpl w:val="3F646E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C2333"/>
    <w:multiLevelType w:val="hybridMultilevel"/>
    <w:tmpl w:val="093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876A8"/>
    <w:multiLevelType w:val="hybridMultilevel"/>
    <w:tmpl w:val="BBBEDA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1052D1"/>
    <w:multiLevelType w:val="hybridMultilevel"/>
    <w:tmpl w:val="E86408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EB68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F402D5"/>
    <w:multiLevelType w:val="hybridMultilevel"/>
    <w:tmpl w:val="C3C4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800FB"/>
    <w:multiLevelType w:val="hybridMultilevel"/>
    <w:tmpl w:val="76505C38"/>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B5A872BC" w:tentative="1">
      <w:start w:val="1"/>
      <w:numFmt w:val="lowerRoman"/>
      <w:lvlText w:val="%3."/>
      <w:lvlJc w:val="right"/>
      <w:pPr>
        <w:tabs>
          <w:tab w:val="num" w:pos="1800"/>
        </w:tabs>
        <w:ind w:left="1800" w:hanging="180"/>
      </w:pPr>
    </w:lvl>
    <w:lvl w:ilvl="3" w:tplc="2486B65A" w:tentative="1">
      <w:start w:val="1"/>
      <w:numFmt w:val="decimal"/>
      <w:lvlText w:val="%4."/>
      <w:lvlJc w:val="left"/>
      <w:pPr>
        <w:tabs>
          <w:tab w:val="num" w:pos="2520"/>
        </w:tabs>
        <w:ind w:left="2520" w:hanging="360"/>
      </w:pPr>
    </w:lvl>
    <w:lvl w:ilvl="4" w:tplc="0D76A314" w:tentative="1">
      <w:start w:val="1"/>
      <w:numFmt w:val="lowerLetter"/>
      <w:lvlText w:val="%5."/>
      <w:lvlJc w:val="left"/>
      <w:pPr>
        <w:tabs>
          <w:tab w:val="num" w:pos="3240"/>
        </w:tabs>
        <w:ind w:left="3240" w:hanging="360"/>
      </w:pPr>
    </w:lvl>
    <w:lvl w:ilvl="5" w:tplc="CDBC1E42" w:tentative="1">
      <w:start w:val="1"/>
      <w:numFmt w:val="lowerRoman"/>
      <w:lvlText w:val="%6."/>
      <w:lvlJc w:val="right"/>
      <w:pPr>
        <w:tabs>
          <w:tab w:val="num" w:pos="3960"/>
        </w:tabs>
        <w:ind w:left="3960" w:hanging="180"/>
      </w:pPr>
    </w:lvl>
    <w:lvl w:ilvl="6" w:tplc="45705B52" w:tentative="1">
      <w:start w:val="1"/>
      <w:numFmt w:val="decimal"/>
      <w:lvlText w:val="%7."/>
      <w:lvlJc w:val="left"/>
      <w:pPr>
        <w:tabs>
          <w:tab w:val="num" w:pos="4680"/>
        </w:tabs>
        <w:ind w:left="4680" w:hanging="360"/>
      </w:pPr>
    </w:lvl>
    <w:lvl w:ilvl="7" w:tplc="E7485AA0" w:tentative="1">
      <w:start w:val="1"/>
      <w:numFmt w:val="lowerLetter"/>
      <w:lvlText w:val="%8."/>
      <w:lvlJc w:val="left"/>
      <w:pPr>
        <w:tabs>
          <w:tab w:val="num" w:pos="5400"/>
        </w:tabs>
        <w:ind w:left="5400" w:hanging="360"/>
      </w:pPr>
    </w:lvl>
    <w:lvl w:ilvl="8" w:tplc="0E14503C" w:tentative="1">
      <w:start w:val="1"/>
      <w:numFmt w:val="lowerRoman"/>
      <w:lvlText w:val="%9."/>
      <w:lvlJc w:val="right"/>
      <w:pPr>
        <w:tabs>
          <w:tab w:val="num" w:pos="6120"/>
        </w:tabs>
        <w:ind w:left="6120" w:hanging="180"/>
      </w:pPr>
    </w:lvl>
  </w:abstractNum>
  <w:abstractNum w:abstractNumId="7" w15:restartNumberingAfterBreak="0">
    <w:nsid w:val="6A7C60DA"/>
    <w:multiLevelType w:val="hybridMultilevel"/>
    <w:tmpl w:val="3E583D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457262"/>
    <w:multiLevelType w:val="hybridMultilevel"/>
    <w:tmpl w:val="B72215AA"/>
    <w:lvl w:ilvl="0" w:tplc="7E589C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617EF"/>
    <w:multiLevelType w:val="hybridMultilevel"/>
    <w:tmpl w:val="A98866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0600438">
    <w:abstractNumId w:val="5"/>
  </w:num>
  <w:num w:numId="2" w16cid:durableId="371227991">
    <w:abstractNumId w:val="6"/>
  </w:num>
  <w:num w:numId="3" w16cid:durableId="196701395">
    <w:abstractNumId w:val="4"/>
  </w:num>
  <w:num w:numId="4" w16cid:durableId="139881839">
    <w:abstractNumId w:val="2"/>
  </w:num>
  <w:num w:numId="5" w16cid:durableId="663165710">
    <w:abstractNumId w:val="9"/>
  </w:num>
  <w:num w:numId="6" w16cid:durableId="749932447">
    <w:abstractNumId w:val="0"/>
  </w:num>
  <w:num w:numId="7" w16cid:durableId="2107918296">
    <w:abstractNumId w:val="3"/>
  </w:num>
  <w:num w:numId="8" w16cid:durableId="1930579861">
    <w:abstractNumId w:val="7"/>
  </w:num>
  <w:num w:numId="9" w16cid:durableId="1083261946">
    <w:abstractNumId w:val="8"/>
  </w:num>
  <w:num w:numId="10" w16cid:durableId="12182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12EBF"/>
    <w:rsid w:val="00080EF9"/>
    <w:rsid w:val="000A527E"/>
    <w:rsid w:val="000A7080"/>
    <w:rsid w:val="000F16C9"/>
    <w:rsid w:val="001D7E0D"/>
    <w:rsid w:val="002049F5"/>
    <w:rsid w:val="00204B9D"/>
    <w:rsid w:val="002E24E9"/>
    <w:rsid w:val="002E6FD2"/>
    <w:rsid w:val="002F5F3C"/>
    <w:rsid w:val="003261A0"/>
    <w:rsid w:val="00331417"/>
    <w:rsid w:val="00364FB7"/>
    <w:rsid w:val="00426315"/>
    <w:rsid w:val="004547D5"/>
    <w:rsid w:val="00507FF4"/>
    <w:rsid w:val="00525BD8"/>
    <w:rsid w:val="005430D7"/>
    <w:rsid w:val="005704FD"/>
    <w:rsid w:val="005B0D4A"/>
    <w:rsid w:val="006357C2"/>
    <w:rsid w:val="00677B55"/>
    <w:rsid w:val="006F023D"/>
    <w:rsid w:val="0077117B"/>
    <w:rsid w:val="007D3BBC"/>
    <w:rsid w:val="008459C6"/>
    <w:rsid w:val="00855592"/>
    <w:rsid w:val="00875201"/>
    <w:rsid w:val="00971C9F"/>
    <w:rsid w:val="009B6703"/>
    <w:rsid w:val="009C1B24"/>
    <w:rsid w:val="00A54892"/>
    <w:rsid w:val="00A67A87"/>
    <w:rsid w:val="00AD0FD7"/>
    <w:rsid w:val="00AF1726"/>
    <w:rsid w:val="00B21B1A"/>
    <w:rsid w:val="00B23C4E"/>
    <w:rsid w:val="00C01290"/>
    <w:rsid w:val="00C25E43"/>
    <w:rsid w:val="00C32996"/>
    <w:rsid w:val="00C42314"/>
    <w:rsid w:val="00D92C78"/>
    <w:rsid w:val="00DF296F"/>
    <w:rsid w:val="00DF7416"/>
    <w:rsid w:val="00E20512"/>
    <w:rsid w:val="00E23A4E"/>
    <w:rsid w:val="00E86750"/>
    <w:rsid w:val="00EC3265"/>
    <w:rsid w:val="00ED3F42"/>
    <w:rsid w:val="00ED5C7F"/>
    <w:rsid w:val="00F17E50"/>
    <w:rsid w:val="00F20CD8"/>
    <w:rsid w:val="00FE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5430D7"/>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6C9"/>
    <w:rPr>
      <w:color w:val="0000FF"/>
      <w:u w:val="single"/>
    </w:rPr>
  </w:style>
  <w:style w:type="character" w:styleId="FollowedHyperlink">
    <w:name w:val="FollowedHyperlink"/>
    <w:basedOn w:val="DefaultParagraphFont"/>
    <w:uiPriority w:val="99"/>
    <w:semiHidden/>
    <w:unhideWhenUsed/>
    <w:rsid w:val="00E86750"/>
    <w:rPr>
      <w:color w:val="800080" w:themeColor="followedHyperlink"/>
      <w:u w:val="single"/>
    </w:rPr>
  </w:style>
  <w:style w:type="character" w:styleId="UnresolvedMention">
    <w:name w:val="Unresolved Mention"/>
    <w:basedOn w:val="DefaultParagraphFont"/>
    <w:uiPriority w:val="99"/>
    <w:semiHidden/>
    <w:unhideWhenUsed/>
    <w:rsid w:val="00E8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4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81955/Keeping_children_safe_in_education_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463484/Behaviour_and_discipline_in_schools_guidance_for_governing_bodi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bullying.co.uk/bullying-at-school/what-to-do-about-bullying-at-a-private-or-independent-school/"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nti-bullyingalliance.org.uk/tools-information/all-about-bullying/understanding-bullying/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8C57-C9BC-41B6-B217-B61ECCA8E699}"/>
</file>

<file path=customXml/itemProps2.xml><?xml version="1.0" encoding="utf-8"?>
<ds:datastoreItem xmlns:ds="http://schemas.openxmlformats.org/officeDocument/2006/customXml" ds:itemID="{640FBA52-8EF1-48A0-97EE-6E37E35FD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893C78-DEE7-4894-879C-21477DA1D119}">
  <ds:schemaRefs>
    <ds:schemaRef ds:uri="http://schemas.microsoft.com/sharepoint/v3/contenttype/forms"/>
  </ds:schemaRefs>
</ds:datastoreItem>
</file>

<file path=customXml/itemProps4.xml><?xml version="1.0" encoding="utf-8"?>
<ds:datastoreItem xmlns:ds="http://schemas.openxmlformats.org/officeDocument/2006/customXml" ds:itemID="{62BCE94B-3250-4405-97FD-3301F5D9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Tucker Gould</dc:creator>
  <cp:lastModifiedBy>Shanileze Prinsloo (Benton House School)</cp:lastModifiedBy>
  <cp:revision>4</cp:revision>
  <cp:lastPrinted>2022-09-16T09:20:00Z</cp:lastPrinted>
  <dcterms:created xsi:type="dcterms:W3CDTF">2024-09-26T10:12:00Z</dcterms:created>
  <dcterms:modified xsi:type="dcterms:W3CDTF">2025-01-20T14:49:00Z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